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A4" w:rsidRDefault="008C7EA4" w:rsidP="00E03CEE">
      <w:pPr>
        <w:spacing w:before="120" w:after="120" w:line="240" w:lineRule="auto"/>
        <w:outlineLvl w:val="0"/>
        <w:rPr>
          <w:rFonts w:ascii="Tahoma" w:eastAsia="Times New Roman" w:hAnsi="Tahoma" w:cs="Tahoma"/>
          <w:b/>
          <w:bCs/>
          <w:kern w:val="36"/>
          <w:lang w:val="de-DE"/>
        </w:rPr>
      </w:pPr>
    </w:p>
    <w:p w:rsidR="008A079C" w:rsidRDefault="00FD3286" w:rsidP="00FD3286">
      <w:pPr>
        <w:spacing w:before="100" w:beforeAutospacing="1" w:after="100" w:afterAutospacing="1" w:line="240" w:lineRule="auto"/>
        <w:outlineLvl w:val="0"/>
        <w:rPr>
          <w:rFonts w:ascii="Tahoma" w:eastAsia="Times New Roman" w:hAnsi="Tahoma" w:cs="Tahoma"/>
          <w:b/>
          <w:bCs/>
          <w:kern w:val="36"/>
          <w:lang w:val="de-DE"/>
        </w:rPr>
      </w:pPr>
      <w:r w:rsidRPr="004F1974">
        <w:rPr>
          <w:rFonts w:ascii="Tahoma" w:eastAsia="Times New Roman" w:hAnsi="Tahoma" w:cs="Tahoma"/>
          <w:b/>
          <w:bCs/>
          <w:kern w:val="36"/>
          <w:lang w:val="de-DE"/>
        </w:rPr>
        <w:t>Einsatz gegen Korruption und Kartelle im Mittelstand:</w:t>
      </w:r>
      <w:r w:rsidR="008C7EA4" w:rsidRPr="008C7EA4">
        <w:rPr>
          <w:noProof/>
          <w:lang w:val="de-DE" w:eastAsia="de-DE"/>
        </w:rPr>
        <w:t xml:space="preserve"> </w:t>
      </w:r>
      <w:r w:rsidRPr="004F1974">
        <w:rPr>
          <w:rFonts w:ascii="Tahoma" w:eastAsia="Times New Roman" w:hAnsi="Tahoma" w:cs="Tahoma"/>
          <w:b/>
          <w:bCs/>
          <w:kern w:val="36"/>
          <w:lang w:val="de-DE"/>
        </w:rPr>
        <w:br/>
        <w:t>F</w:t>
      </w:r>
      <w:r w:rsidR="007A268F" w:rsidRPr="004F1974">
        <w:rPr>
          <w:rFonts w:ascii="Tahoma" w:eastAsia="Times New Roman" w:hAnsi="Tahoma" w:cs="Tahoma"/>
          <w:b/>
          <w:bCs/>
          <w:kern w:val="36"/>
          <w:lang w:val="de-DE"/>
        </w:rPr>
        <w:t>F</w:t>
      </w:r>
      <w:r w:rsidRPr="004F1974">
        <w:rPr>
          <w:rFonts w:ascii="Tahoma" w:eastAsia="Times New Roman" w:hAnsi="Tahoma" w:cs="Tahoma"/>
          <w:b/>
          <w:bCs/>
          <w:kern w:val="36"/>
          <w:lang w:val="de-DE"/>
        </w:rPr>
        <w:t xml:space="preserve">I </w:t>
      </w:r>
      <w:r w:rsidR="00430628" w:rsidRPr="004F1974">
        <w:rPr>
          <w:rFonts w:ascii="Tahoma" w:eastAsia="Times New Roman" w:hAnsi="Tahoma" w:cs="Tahoma"/>
          <w:b/>
          <w:bCs/>
          <w:kern w:val="36"/>
          <w:lang w:val="de-DE"/>
        </w:rPr>
        <w:t xml:space="preserve">tritt der </w:t>
      </w:r>
      <w:r w:rsidRPr="004F1974">
        <w:rPr>
          <w:rFonts w:ascii="Tahoma" w:eastAsia="Times New Roman" w:hAnsi="Tahoma" w:cs="Tahoma"/>
          <w:b/>
          <w:bCs/>
          <w:kern w:val="36"/>
          <w:lang w:val="de-DE"/>
        </w:rPr>
        <w:t>Compliance-I</w:t>
      </w:r>
      <w:r w:rsidR="008A079C" w:rsidRPr="004F1974">
        <w:rPr>
          <w:rFonts w:ascii="Tahoma" w:eastAsia="Times New Roman" w:hAnsi="Tahoma" w:cs="Tahoma"/>
          <w:b/>
          <w:bCs/>
          <w:kern w:val="36"/>
          <w:lang w:val="de-DE"/>
        </w:rPr>
        <w:t xml:space="preserve">nitiative des </w:t>
      </w:r>
      <w:r w:rsidRPr="004F1974">
        <w:rPr>
          <w:rFonts w:ascii="Tahoma" w:eastAsia="Times New Roman" w:hAnsi="Tahoma" w:cs="Tahoma"/>
          <w:b/>
          <w:bCs/>
          <w:kern w:val="36"/>
          <w:lang w:val="de-DE"/>
        </w:rPr>
        <w:t>BME</w:t>
      </w:r>
      <w:r w:rsidR="00430628" w:rsidRPr="004F1974">
        <w:rPr>
          <w:rFonts w:ascii="Tahoma" w:eastAsia="Times New Roman" w:hAnsi="Tahoma" w:cs="Tahoma"/>
          <w:b/>
          <w:bCs/>
          <w:kern w:val="36"/>
          <w:lang w:val="de-DE"/>
        </w:rPr>
        <w:t xml:space="preserve"> bei</w:t>
      </w:r>
    </w:p>
    <w:p w:rsidR="004236FA" w:rsidRPr="004236FA" w:rsidRDefault="004236FA" w:rsidP="004236FA">
      <w:pPr>
        <w:tabs>
          <w:tab w:val="left" w:pos="9000"/>
        </w:tabs>
        <w:spacing w:line="240" w:lineRule="auto"/>
        <w:ind w:right="383"/>
        <w:rPr>
          <w:rFonts w:ascii="Arial" w:hAnsi="Arial" w:cs="Arial"/>
          <w:b/>
          <w:lang w:val="de-DE"/>
        </w:rPr>
      </w:pPr>
      <w:r w:rsidRPr="004236FA">
        <w:rPr>
          <w:rFonts w:ascii="Arial" w:hAnsi="Arial" w:cs="Arial"/>
          <w:i/>
          <w:lang w:val="de-DE"/>
        </w:rPr>
        <w:t>Frankfurt/Main, 05.02.2016</w:t>
      </w:r>
      <w:r w:rsidRPr="004236FA">
        <w:rPr>
          <w:rFonts w:ascii="Arial" w:hAnsi="Arial" w:cs="Arial"/>
          <w:b/>
          <w:lang w:val="de-DE"/>
        </w:rPr>
        <w:t xml:space="preserve">    </w:t>
      </w:r>
    </w:p>
    <w:p w:rsidR="004236FA" w:rsidRPr="004236FA" w:rsidRDefault="004236FA" w:rsidP="004236FA">
      <w:pPr>
        <w:tabs>
          <w:tab w:val="left" w:pos="9000"/>
        </w:tabs>
        <w:spacing w:line="240" w:lineRule="auto"/>
        <w:ind w:right="383"/>
        <w:rPr>
          <w:rFonts w:ascii="Arial" w:eastAsia="Times New Roman" w:hAnsi="Arial" w:cs="Arial"/>
          <w:bCs/>
          <w:iCs/>
          <w:lang w:val="de-DE" w:eastAsia="de-DE"/>
        </w:rPr>
      </w:pPr>
      <w:r w:rsidRPr="004236FA">
        <w:rPr>
          <w:rFonts w:ascii="Tahoma" w:hAnsi="Tahoma" w:cs="Tahoma"/>
          <w:lang w:val="de-DE"/>
        </w:rPr>
        <w:t>Um dem Thema Compliance in der Faltschachtelindustrie verstärkt Nachdruck zu verleihen, kooperiert der Fachverband Falt</w:t>
      </w:r>
      <w:r w:rsidRPr="004236FA">
        <w:rPr>
          <w:rFonts w:ascii="Tahoma" w:hAnsi="Tahoma" w:cs="Tahoma"/>
          <w:lang w:val="de-DE"/>
        </w:rPr>
        <w:softHyphen/>
        <w:t xml:space="preserve">schachtel-Industrie e.V. (FFI) mit dem Bundesverband </w:t>
      </w:r>
      <w:proofErr w:type="spellStart"/>
      <w:r w:rsidRPr="004236FA">
        <w:rPr>
          <w:rFonts w:ascii="Tahoma" w:hAnsi="Tahoma" w:cs="Tahoma"/>
          <w:lang w:val="de-DE"/>
        </w:rPr>
        <w:t>Material</w:t>
      </w:r>
      <w:r w:rsidRPr="004236FA">
        <w:rPr>
          <w:rFonts w:ascii="Tahoma" w:hAnsi="Tahoma" w:cs="Tahoma"/>
          <w:lang w:val="de-DE"/>
        </w:rPr>
        <w:softHyphen/>
        <w:t>wirtschaft</w:t>
      </w:r>
      <w:proofErr w:type="spellEnd"/>
      <w:r w:rsidRPr="004236FA">
        <w:rPr>
          <w:rFonts w:ascii="Tahoma" w:hAnsi="Tahoma" w:cs="Tahoma"/>
          <w:lang w:val="de-DE"/>
        </w:rPr>
        <w:t xml:space="preserve">, Einkauf und Logistik e.V. (BME). Durch die BME-Compliance-Initiative und den </w:t>
      </w:r>
      <w:proofErr w:type="spellStart"/>
      <w:r w:rsidRPr="004236FA">
        <w:rPr>
          <w:rFonts w:ascii="Tahoma" w:hAnsi="Tahoma" w:cs="Tahoma"/>
          <w:lang w:val="de-DE"/>
        </w:rPr>
        <w:t>Ver</w:t>
      </w:r>
      <w:r w:rsidRPr="004236FA">
        <w:rPr>
          <w:rFonts w:ascii="Tahoma" w:hAnsi="Tahoma" w:cs="Tahoma"/>
          <w:lang w:val="de-DE"/>
        </w:rPr>
        <w:softHyphen/>
        <w:t>haltenskodex</w:t>
      </w:r>
      <w:proofErr w:type="spellEnd"/>
      <w:r w:rsidRPr="004236FA">
        <w:rPr>
          <w:rFonts w:ascii="Tahoma" w:hAnsi="Tahoma" w:cs="Tahoma"/>
          <w:lang w:val="de-DE"/>
        </w:rPr>
        <w:t xml:space="preserve"> des BME werden die Mit</w:t>
      </w:r>
      <w:r w:rsidRPr="004236FA">
        <w:rPr>
          <w:rFonts w:ascii="Tahoma" w:hAnsi="Tahoma" w:cs="Tahoma"/>
          <w:lang w:val="de-DE"/>
        </w:rPr>
        <w:softHyphen/>
        <w:t>glieder des FFI beim Aufbau und der Weiter</w:t>
      </w:r>
      <w:r w:rsidRPr="004236FA">
        <w:rPr>
          <w:rFonts w:ascii="Tahoma" w:hAnsi="Tahoma" w:cs="Tahoma"/>
          <w:lang w:val="de-DE"/>
        </w:rPr>
        <w:softHyphen/>
        <w:t xml:space="preserve">entwicklung einer Compliance-gerechten </w:t>
      </w:r>
      <w:proofErr w:type="spellStart"/>
      <w:r w:rsidRPr="004236FA">
        <w:rPr>
          <w:rFonts w:ascii="Tahoma" w:hAnsi="Tahoma" w:cs="Tahoma"/>
          <w:lang w:val="de-DE"/>
        </w:rPr>
        <w:t>Unter</w:t>
      </w:r>
      <w:r w:rsidRPr="004236FA">
        <w:rPr>
          <w:rFonts w:ascii="Tahoma" w:hAnsi="Tahoma" w:cs="Tahoma"/>
          <w:lang w:val="de-DE"/>
        </w:rPr>
        <w:softHyphen/>
      </w:r>
      <w:r w:rsidRPr="004236FA">
        <w:rPr>
          <w:rFonts w:ascii="Tahoma" w:hAnsi="Tahoma" w:cs="Tahoma"/>
          <w:lang w:val="de-DE"/>
        </w:rPr>
        <w:softHyphen/>
      </w:r>
      <w:r w:rsidRPr="004236FA">
        <w:rPr>
          <w:rFonts w:ascii="Tahoma" w:hAnsi="Tahoma" w:cs="Tahoma"/>
          <w:lang w:val="de-DE"/>
        </w:rPr>
        <w:softHyphen/>
        <w:t>nehmenskultur</w:t>
      </w:r>
      <w:proofErr w:type="spellEnd"/>
      <w:r w:rsidRPr="004236FA">
        <w:rPr>
          <w:rFonts w:ascii="Tahoma" w:hAnsi="Tahoma" w:cs="Tahoma"/>
          <w:lang w:val="de-DE"/>
        </w:rPr>
        <w:t xml:space="preserve"> unterstützt. Nach Einschätzung des FFI eignen sich die Dienste des BME speziell für kleine und mittlere Unter</w:t>
      </w:r>
      <w:r w:rsidRPr="004236FA">
        <w:rPr>
          <w:rFonts w:ascii="Tahoma" w:hAnsi="Tahoma" w:cs="Tahoma"/>
          <w:lang w:val="de-DE"/>
        </w:rPr>
        <w:softHyphen/>
        <w:t>nehmen (KMU), um mit einfachen Mitteln die richtigen Vorkehrungen zu tref</w:t>
      </w:r>
      <w:r w:rsidRPr="004236FA">
        <w:rPr>
          <w:rFonts w:ascii="Tahoma" w:hAnsi="Tahoma" w:cs="Tahoma"/>
          <w:lang w:val="de-DE"/>
        </w:rPr>
        <w:softHyphen/>
        <w:t>fen, die in allen geschäftlichen Ebenen auf dem Compliance-Sektor durchgesetzt werden müssen. Die FFI-Mitglieder erhalten durch die Kooperation die Möglichkeit, auf anerkannte, standardisierte Compliance-Anforderungen zurück</w:t>
      </w:r>
      <w:r w:rsidRPr="004236FA">
        <w:rPr>
          <w:rFonts w:ascii="Tahoma" w:hAnsi="Tahoma" w:cs="Tahoma"/>
          <w:lang w:val="de-DE"/>
        </w:rPr>
        <w:softHyphen/>
        <w:t xml:space="preserve">greifen zu können.  </w:t>
      </w:r>
    </w:p>
    <w:p w:rsidR="004236FA" w:rsidRPr="004236FA" w:rsidRDefault="004236FA" w:rsidP="004236FA">
      <w:pPr>
        <w:tabs>
          <w:tab w:val="left" w:pos="9000"/>
        </w:tabs>
        <w:spacing w:line="240" w:lineRule="auto"/>
        <w:ind w:right="383"/>
        <w:rPr>
          <w:rFonts w:ascii="Arial" w:eastAsia="Times New Roman" w:hAnsi="Arial" w:cs="Arial"/>
          <w:bCs/>
          <w:iCs/>
          <w:lang w:val="de-DE" w:eastAsia="de-DE"/>
        </w:rPr>
      </w:pPr>
      <w:r w:rsidRPr="004236FA">
        <w:rPr>
          <w:rFonts w:ascii="Arial" w:hAnsi="Arial" w:cs="Arial"/>
          <w:lang w:val="de-DE"/>
        </w:rPr>
        <w:t xml:space="preserve">BME-Leiterin Service Recht und Compliance </w:t>
      </w:r>
      <w:r w:rsidRPr="004236FA">
        <w:rPr>
          <w:rFonts w:ascii="Arial" w:hAnsi="Arial" w:cs="Arial"/>
          <w:b/>
          <w:bCs/>
          <w:lang w:val="de-DE"/>
        </w:rPr>
        <w:t xml:space="preserve">Noreen </w:t>
      </w:r>
      <w:proofErr w:type="spellStart"/>
      <w:r w:rsidRPr="004236FA">
        <w:rPr>
          <w:rFonts w:ascii="Arial" w:hAnsi="Arial" w:cs="Arial"/>
          <w:b/>
          <w:bCs/>
          <w:lang w:val="de-DE"/>
        </w:rPr>
        <w:t>Loepke</w:t>
      </w:r>
      <w:proofErr w:type="spellEnd"/>
      <w:r w:rsidRPr="004236FA">
        <w:rPr>
          <w:rFonts w:ascii="Arial" w:hAnsi="Arial" w:cs="Arial"/>
          <w:lang w:val="de-DE"/>
        </w:rPr>
        <w:t xml:space="preserve"> </w:t>
      </w:r>
      <w:r w:rsidRPr="004236FA">
        <w:rPr>
          <w:rFonts w:ascii="Tahoma" w:hAnsi="Tahoma" w:cs="Tahoma"/>
          <w:lang w:val="de-DE"/>
        </w:rPr>
        <w:t xml:space="preserve">betont: </w:t>
      </w:r>
      <w:r w:rsidRPr="004236FA">
        <w:rPr>
          <w:rFonts w:ascii="Tahoma" w:hAnsi="Tahoma" w:cs="Tahoma"/>
          <w:color w:val="000000"/>
          <w:lang w:val="de-DE"/>
        </w:rPr>
        <w:t>„</w:t>
      </w:r>
      <w:r w:rsidRPr="004236FA">
        <w:rPr>
          <w:rFonts w:ascii="Tahoma" w:hAnsi="Tahoma" w:cs="Tahoma"/>
          <w:lang w:val="de-DE"/>
        </w:rPr>
        <w:t>Mit steigenden gesetz</w:t>
      </w:r>
      <w:r w:rsidRPr="004236FA">
        <w:rPr>
          <w:rFonts w:ascii="Tahoma" w:hAnsi="Tahoma" w:cs="Tahoma"/>
          <w:lang w:val="de-DE"/>
        </w:rPr>
        <w:softHyphen/>
        <w:t>lichen Anforde</w:t>
      </w:r>
      <w:r w:rsidRPr="004236FA">
        <w:rPr>
          <w:rFonts w:ascii="Tahoma" w:hAnsi="Tahoma" w:cs="Tahoma"/>
          <w:lang w:val="de-DE"/>
        </w:rPr>
        <w:softHyphen/>
        <w:t>rungen im In- und Ausland und einem verstärkten globalen Engagement von Kunden und Zu</w:t>
      </w:r>
      <w:r w:rsidRPr="004236FA">
        <w:rPr>
          <w:rFonts w:ascii="Tahoma" w:hAnsi="Tahoma" w:cs="Tahoma"/>
          <w:lang w:val="de-DE"/>
        </w:rPr>
        <w:softHyphen/>
        <w:t xml:space="preserve">lieferern gewinnen Compliance und nachhaltiges Wirtschaften für die </w:t>
      </w:r>
      <w:proofErr w:type="spellStart"/>
      <w:r w:rsidRPr="004236FA">
        <w:rPr>
          <w:rFonts w:ascii="Tahoma" w:hAnsi="Tahoma" w:cs="Tahoma"/>
          <w:lang w:val="de-DE"/>
        </w:rPr>
        <w:t>Be</w:t>
      </w:r>
      <w:r w:rsidRPr="004236FA">
        <w:rPr>
          <w:rFonts w:ascii="Tahoma" w:hAnsi="Tahoma" w:cs="Tahoma"/>
          <w:lang w:val="de-DE"/>
        </w:rPr>
        <w:softHyphen/>
        <w:t>schaffungs</w:t>
      </w:r>
      <w:r w:rsidRPr="004236FA">
        <w:rPr>
          <w:rFonts w:ascii="Tahoma" w:hAnsi="Tahoma" w:cs="Tahoma"/>
          <w:lang w:val="de-DE"/>
        </w:rPr>
        <w:softHyphen/>
      </w:r>
      <w:r w:rsidRPr="004236FA">
        <w:rPr>
          <w:rFonts w:ascii="Tahoma" w:hAnsi="Tahoma" w:cs="Tahoma"/>
          <w:lang w:val="de-DE"/>
        </w:rPr>
        <w:softHyphen/>
        <w:t>funktion</w:t>
      </w:r>
      <w:proofErr w:type="spellEnd"/>
      <w:r w:rsidRPr="004236FA">
        <w:rPr>
          <w:rFonts w:ascii="Tahoma" w:hAnsi="Tahoma" w:cs="Tahoma"/>
          <w:lang w:val="de-DE"/>
        </w:rPr>
        <w:t xml:space="preserve"> immer mehr an Bedeutung. Compliance-Prozesse und Corporate-</w:t>
      </w:r>
      <w:proofErr w:type="spellStart"/>
      <w:r w:rsidRPr="004236FA">
        <w:rPr>
          <w:rFonts w:ascii="Tahoma" w:hAnsi="Tahoma" w:cs="Tahoma"/>
          <w:lang w:val="de-DE"/>
        </w:rPr>
        <w:t>Social</w:t>
      </w:r>
      <w:proofErr w:type="spellEnd"/>
      <w:r w:rsidRPr="004236FA">
        <w:rPr>
          <w:rFonts w:ascii="Tahoma" w:hAnsi="Tahoma" w:cs="Tahoma"/>
          <w:lang w:val="de-DE"/>
        </w:rPr>
        <w:t xml:space="preserve"> </w:t>
      </w:r>
      <w:proofErr w:type="spellStart"/>
      <w:r w:rsidRPr="004236FA">
        <w:rPr>
          <w:rFonts w:ascii="Tahoma" w:hAnsi="Tahoma" w:cs="Tahoma"/>
          <w:lang w:val="de-DE"/>
        </w:rPr>
        <w:t>Responsibility</w:t>
      </w:r>
      <w:proofErr w:type="spellEnd"/>
      <w:r w:rsidRPr="004236FA">
        <w:rPr>
          <w:rFonts w:ascii="Tahoma" w:hAnsi="Tahoma" w:cs="Tahoma"/>
          <w:lang w:val="de-DE"/>
        </w:rPr>
        <w:t>-Prozesse sollen und müs</w:t>
      </w:r>
      <w:r w:rsidRPr="004236FA">
        <w:rPr>
          <w:rFonts w:ascii="Tahoma" w:hAnsi="Tahoma" w:cs="Tahoma"/>
          <w:lang w:val="de-DE"/>
        </w:rPr>
        <w:softHyphen/>
        <w:t>sen kün</w:t>
      </w:r>
      <w:r w:rsidRPr="004236FA">
        <w:rPr>
          <w:rFonts w:ascii="Tahoma" w:hAnsi="Tahoma" w:cs="Tahoma"/>
          <w:lang w:val="de-DE"/>
        </w:rPr>
        <w:softHyphen/>
        <w:t xml:space="preserve">ftig verstärkt in das jeweils bestehende </w:t>
      </w:r>
      <w:proofErr w:type="spellStart"/>
      <w:r w:rsidRPr="004236FA">
        <w:rPr>
          <w:rFonts w:ascii="Tahoma" w:hAnsi="Tahoma" w:cs="Tahoma"/>
          <w:lang w:val="de-DE"/>
        </w:rPr>
        <w:t>Liefe</w:t>
      </w:r>
      <w:r w:rsidRPr="004236FA">
        <w:rPr>
          <w:rFonts w:ascii="Tahoma" w:hAnsi="Tahoma" w:cs="Tahoma"/>
          <w:lang w:val="de-DE"/>
        </w:rPr>
        <w:softHyphen/>
        <w:t>ranten</w:t>
      </w:r>
      <w:r w:rsidRPr="004236FA">
        <w:rPr>
          <w:rFonts w:ascii="Tahoma" w:hAnsi="Tahoma" w:cs="Tahoma"/>
          <w:lang w:val="de-DE"/>
        </w:rPr>
        <w:softHyphen/>
        <w:t>managementsystem</w:t>
      </w:r>
      <w:proofErr w:type="spellEnd"/>
      <w:r w:rsidRPr="004236FA">
        <w:rPr>
          <w:rFonts w:ascii="Tahoma" w:hAnsi="Tahoma" w:cs="Tahoma"/>
          <w:lang w:val="de-DE"/>
        </w:rPr>
        <w:t xml:space="preserve"> integriert werden. „Typische Compliance- und/oder CSR-Vor</w:t>
      </w:r>
      <w:r w:rsidRPr="004236FA">
        <w:rPr>
          <w:rFonts w:ascii="Tahoma" w:hAnsi="Tahoma" w:cs="Tahoma"/>
          <w:lang w:val="de-DE"/>
        </w:rPr>
        <w:softHyphen/>
        <w:t>ga</w:t>
      </w:r>
      <w:r w:rsidRPr="004236FA">
        <w:rPr>
          <w:rFonts w:ascii="Tahoma" w:hAnsi="Tahoma" w:cs="Tahoma"/>
          <w:lang w:val="de-DE"/>
        </w:rPr>
        <w:softHyphen/>
        <w:t>ben betreffen u.a. die Themen Korruption, Kinderarbeit, Arbeits</w:t>
      </w:r>
      <w:r w:rsidRPr="004236FA">
        <w:rPr>
          <w:rFonts w:ascii="Tahoma" w:hAnsi="Tahoma" w:cs="Tahoma"/>
          <w:lang w:val="de-DE"/>
        </w:rPr>
        <w:softHyphen/>
        <w:t>sicherheit und Produkt</w:t>
      </w:r>
      <w:r w:rsidRPr="004236FA">
        <w:rPr>
          <w:rFonts w:ascii="Tahoma" w:hAnsi="Tahoma" w:cs="Tahoma"/>
          <w:lang w:val="de-DE"/>
        </w:rPr>
        <w:softHyphen/>
        <w:t>haftung</w:t>
      </w:r>
      <w:r w:rsidRPr="004236FA">
        <w:rPr>
          <w:rFonts w:ascii="Tahoma" w:hAnsi="Tahoma" w:cs="Tahoma"/>
          <w:color w:val="000000"/>
          <w:lang w:val="de-DE"/>
        </w:rPr>
        <w:t>“</w:t>
      </w:r>
      <w:r w:rsidRPr="004236FA">
        <w:rPr>
          <w:rFonts w:ascii="Tahoma" w:hAnsi="Tahoma" w:cs="Tahoma"/>
          <w:lang w:val="de-DE"/>
        </w:rPr>
        <w:t xml:space="preserve">, so </w:t>
      </w:r>
      <w:proofErr w:type="spellStart"/>
      <w:r w:rsidRPr="004236FA">
        <w:rPr>
          <w:rFonts w:ascii="Tahoma" w:hAnsi="Tahoma" w:cs="Tahoma"/>
          <w:color w:val="000000"/>
          <w:lang w:val="de-DE"/>
        </w:rPr>
        <w:t>Loepke</w:t>
      </w:r>
      <w:proofErr w:type="spellEnd"/>
      <w:r w:rsidRPr="004236FA">
        <w:rPr>
          <w:rFonts w:ascii="Tahoma" w:hAnsi="Tahoma" w:cs="Tahoma"/>
          <w:color w:val="000000"/>
          <w:lang w:val="de-DE"/>
        </w:rPr>
        <w:t xml:space="preserve"> weiter. </w:t>
      </w:r>
      <w:r w:rsidRPr="004236FA">
        <w:rPr>
          <w:rFonts w:ascii="Tahoma" w:hAnsi="Tahoma" w:cs="Tahoma"/>
          <w:lang w:val="de-DE"/>
        </w:rPr>
        <w:t> </w:t>
      </w:r>
    </w:p>
    <w:p w:rsidR="004236FA" w:rsidRPr="004236FA" w:rsidRDefault="004236FA" w:rsidP="004236FA">
      <w:pPr>
        <w:tabs>
          <w:tab w:val="left" w:pos="9000"/>
        </w:tabs>
        <w:spacing w:line="240" w:lineRule="auto"/>
        <w:ind w:right="383"/>
        <w:rPr>
          <w:rFonts w:ascii="Arial" w:eastAsia="Times New Roman" w:hAnsi="Arial" w:cs="Arial"/>
          <w:bCs/>
          <w:iCs/>
          <w:lang w:val="de-DE" w:eastAsia="de-DE"/>
        </w:rPr>
      </w:pPr>
      <w:r w:rsidRPr="004236FA">
        <w:rPr>
          <w:rFonts w:ascii="Tahoma" w:hAnsi="Tahoma" w:cs="Tahoma"/>
          <w:lang w:val="de-DE"/>
        </w:rPr>
        <w:t>Unabhängig von der hierarchischen Ebene muss Compliance am Schreibtisch eines jeden Ange</w:t>
      </w:r>
      <w:r w:rsidRPr="004236FA">
        <w:rPr>
          <w:rFonts w:ascii="Tahoma" w:hAnsi="Tahoma" w:cs="Tahoma"/>
          <w:lang w:val="de-DE"/>
        </w:rPr>
        <w:softHyphen/>
        <w:t>stellten anfangen. Wenn Mitarbeiter Geschenke annehmen, kann dies bereits als Akt der Be</w:t>
      </w:r>
      <w:r w:rsidRPr="004236FA">
        <w:rPr>
          <w:rFonts w:ascii="Tahoma" w:hAnsi="Tahoma" w:cs="Tahoma"/>
          <w:lang w:val="de-DE"/>
        </w:rPr>
        <w:softHyphen/>
        <w:t>stech</w:t>
      </w:r>
      <w:r w:rsidRPr="004236FA">
        <w:rPr>
          <w:rFonts w:ascii="Tahoma" w:hAnsi="Tahoma" w:cs="Tahoma"/>
          <w:lang w:val="de-DE"/>
        </w:rPr>
        <w:softHyphen/>
        <w:t>lichkeit geahndet werden. Es drohen dann exorbitante Bußgelder, die andere Arbeitnehmer des Unter</w:t>
      </w:r>
      <w:r w:rsidRPr="004236FA">
        <w:rPr>
          <w:rFonts w:ascii="Tahoma" w:hAnsi="Tahoma" w:cs="Tahoma"/>
          <w:lang w:val="de-DE"/>
        </w:rPr>
        <w:softHyphen/>
        <w:t>nehmens mit zu verantworten haben. Auch den Vorgesetzten in allen übergeordneten Ebenen drohen Geld</w:t>
      </w:r>
      <w:r w:rsidRPr="004236FA">
        <w:rPr>
          <w:rFonts w:ascii="Tahoma" w:hAnsi="Tahoma" w:cs="Tahoma"/>
          <w:lang w:val="de-DE"/>
        </w:rPr>
        <w:softHyphen/>
        <w:t>strafen, da sie sicherstellen müssen, dass sich ihre Mitarbeiter korrekt verhalten. Vor dem Hinter</w:t>
      </w:r>
      <w:r w:rsidRPr="004236FA">
        <w:rPr>
          <w:rFonts w:ascii="Tahoma" w:hAnsi="Tahoma" w:cs="Tahoma"/>
          <w:lang w:val="de-DE"/>
        </w:rPr>
        <w:softHyphen/>
      </w:r>
      <w:r w:rsidRPr="004236FA">
        <w:rPr>
          <w:rFonts w:ascii="Tahoma" w:hAnsi="Tahoma" w:cs="Tahoma"/>
          <w:lang w:val="de-DE"/>
        </w:rPr>
        <w:softHyphen/>
        <w:t xml:space="preserve">grund der Globalisierung kann sich die Verantwortung aber auch bis in die Lieferketten erstrecken. Mit seinen Vorgaben für Corporate </w:t>
      </w:r>
      <w:proofErr w:type="spellStart"/>
      <w:r w:rsidRPr="004236FA">
        <w:rPr>
          <w:rFonts w:ascii="Tahoma" w:hAnsi="Tahoma" w:cs="Tahoma"/>
          <w:lang w:val="de-DE"/>
        </w:rPr>
        <w:t>Social</w:t>
      </w:r>
      <w:proofErr w:type="spellEnd"/>
      <w:r w:rsidRPr="004236FA">
        <w:rPr>
          <w:rFonts w:ascii="Tahoma" w:hAnsi="Tahoma" w:cs="Tahoma"/>
          <w:lang w:val="de-DE"/>
        </w:rPr>
        <w:t xml:space="preserve"> </w:t>
      </w:r>
      <w:proofErr w:type="spellStart"/>
      <w:r w:rsidRPr="004236FA">
        <w:rPr>
          <w:rFonts w:ascii="Tahoma" w:hAnsi="Tahoma" w:cs="Tahoma"/>
          <w:lang w:val="de-DE"/>
        </w:rPr>
        <w:t>Responsibility</w:t>
      </w:r>
      <w:proofErr w:type="spellEnd"/>
      <w:r w:rsidRPr="004236FA">
        <w:rPr>
          <w:rFonts w:ascii="Tahoma" w:hAnsi="Tahoma" w:cs="Tahoma"/>
          <w:lang w:val="de-DE"/>
        </w:rPr>
        <w:t xml:space="preserve"> schafft die Compliance-Ini</w:t>
      </w:r>
      <w:r w:rsidRPr="004236FA">
        <w:rPr>
          <w:rFonts w:ascii="Tahoma" w:hAnsi="Tahoma" w:cs="Tahoma"/>
          <w:lang w:val="de-DE"/>
        </w:rPr>
        <w:softHyphen/>
        <w:t xml:space="preserve">tiative des BME auch dafür eine solide, national und international </w:t>
      </w:r>
      <w:proofErr w:type="spellStart"/>
      <w:r w:rsidRPr="004236FA">
        <w:rPr>
          <w:rFonts w:ascii="Tahoma" w:hAnsi="Tahoma" w:cs="Tahoma"/>
          <w:lang w:val="de-DE"/>
        </w:rPr>
        <w:t>harmonisierbare</w:t>
      </w:r>
      <w:proofErr w:type="spellEnd"/>
      <w:r w:rsidRPr="004236FA">
        <w:rPr>
          <w:rFonts w:ascii="Tahoma" w:hAnsi="Tahoma" w:cs="Tahoma"/>
          <w:lang w:val="de-DE"/>
        </w:rPr>
        <w:t xml:space="preserve"> Grundlage. </w:t>
      </w:r>
    </w:p>
    <w:p w:rsidR="004236FA" w:rsidRPr="004236FA" w:rsidRDefault="004236FA" w:rsidP="004236FA">
      <w:pPr>
        <w:tabs>
          <w:tab w:val="left" w:pos="9000"/>
        </w:tabs>
        <w:spacing w:line="240" w:lineRule="auto"/>
        <w:ind w:right="383"/>
        <w:rPr>
          <w:rFonts w:ascii="Arial" w:eastAsia="Times New Roman" w:hAnsi="Arial" w:cs="Arial"/>
          <w:bCs/>
          <w:iCs/>
          <w:lang w:val="de-DE" w:eastAsia="de-DE"/>
        </w:rPr>
      </w:pPr>
      <w:r w:rsidRPr="004236FA">
        <w:rPr>
          <w:rFonts w:ascii="Tahoma" w:hAnsi="Tahoma" w:cs="Tahoma"/>
          <w:lang w:val="de-DE"/>
        </w:rPr>
        <w:t>Eine große Zahl an Firmen setzt beim Kampf gegen Korruption, Kartellabsprachen, Kinder- und Zwangs</w:t>
      </w:r>
      <w:r w:rsidRPr="004236FA">
        <w:rPr>
          <w:rFonts w:ascii="Tahoma" w:hAnsi="Tahoma" w:cs="Tahoma"/>
          <w:lang w:val="de-DE"/>
        </w:rPr>
        <w:softHyphen/>
        <w:t>arbeit bereits auf die Richtlinien des BME. Darunter befinden sich Konzerne wie ThyssenKrupp, Allianz, Daimler, Henkel, Bilfinger, Fraport, GEA Group oder Merck, aber auch viele KMU.</w:t>
      </w:r>
    </w:p>
    <w:p w:rsidR="004236FA" w:rsidRDefault="004236FA" w:rsidP="004236FA">
      <w:pPr>
        <w:spacing w:before="120" w:after="120" w:line="240" w:lineRule="auto"/>
        <w:jc w:val="both"/>
        <w:rPr>
          <w:rFonts w:ascii="Tahoma" w:eastAsia="Times New Roman" w:hAnsi="Tahoma" w:cs="Tahoma"/>
          <w:bCs/>
          <w:lang w:val="de-DE"/>
        </w:rPr>
      </w:pPr>
    </w:p>
    <w:p w:rsidR="004236FA" w:rsidRDefault="004236FA" w:rsidP="004236FA">
      <w:pPr>
        <w:spacing w:before="120" w:after="120" w:line="240" w:lineRule="auto"/>
        <w:jc w:val="both"/>
        <w:rPr>
          <w:rFonts w:ascii="Tahoma" w:eastAsia="Times New Roman" w:hAnsi="Tahoma" w:cs="Tahoma"/>
          <w:bCs/>
          <w:lang w:val="de-DE"/>
        </w:rPr>
      </w:pPr>
    </w:p>
    <w:p w:rsidR="004236FA" w:rsidRDefault="004236FA" w:rsidP="004236FA">
      <w:pPr>
        <w:spacing w:before="120" w:after="120" w:line="240" w:lineRule="auto"/>
        <w:jc w:val="both"/>
        <w:rPr>
          <w:rFonts w:ascii="Tahoma" w:eastAsia="Times New Roman" w:hAnsi="Tahoma" w:cs="Tahoma"/>
          <w:bCs/>
          <w:lang w:val="de-DE"/>
        </w:rPr>
      </w:pPr>
    </w:p>
    <w:p w:rsidR="004236FA" w:rsidRDefault="004236FA" w:rsidP="004236FA">
      <w:pPr>
        <w:spacing w:before="120" w:after="120" w:line="240" w:lineRule="auto"/>
        <w:jc w:val="both"/>
        <w:rPr>
          <w:rFonts w:ascii="Tahoma" w:eastAsia="Times New Roman" w:hAnsi="Tahoma" w:cs="Tahoma"/>
          <w:bCs/>
          <w:lang w:val="de-DE"/>
        </w:rPr>
      </w:pPr>
    </w:p>
    <w:p w:rsidR="004236FA" w:rsidRDefault="004236FA" w:rsidP="004236FA">
      <w:pPr>
        <w:spacing w:before="120" w:after="120" w:line="240" w:lineRule="auto"/>
        <w:jc w:val="both"/>
        <w:rPr>
          <w:rFonts w:ascii="Tahoma" w:eastAsia="Times New Roman" w:hAnsi="Tahoma" w:cs="Tahoma"/>
          <w:bCs/>
          <w:lang w:val="de-DE"/>
        </w:rPr>
      </w:pPr>
    </w:p>
    <w:p w:rsidR="004236FA" w:rsidRDefault="004236FA" w:rsidP="004236FA">
      <w:pPr>
        <w:spacing w:before="120" w:after="120" w:line="240" w:lineRule="auto"/>
        <w:jc w:val="both"/>
        <w:rPr>
          <w:rFonts w:ascii="Tahoma" w:eastAsia="Times New Roman" w:hAnsi="Tahoma" w:cs="Tahoma"/>
          <w:bCs/>
          <w:lang w:val="de-DE"/>
        </w:rPr>
      </w:pPr>
    </w:p>
    <w:p w:rsidR="004236FA" w:rsidRPr="004236FA" w:rsidRDefault="004236FA" w:rsidP="004236FA">
      <w:pPr>
        <w:spacing w:before="120" w:after="120" w:line="240" w:lineRule="auto"/>
        <w:jc w:val="both"/>
        <w:rPr>
          <w:rFonts w:ascii="Tahoma" w:eastAsia="Times New Roman" w:hAnsi="Tahoma" w:cs="Tahoma"/>
          <w:bCs/>
          <w:lang w:val="de-DE"/>
        </w:rPr>
      </w:pPr>
      <w:r w:rsidRPr="004236FA">
        <w:rPr>
          <w:rFonts w:ascii="Tahoma" w:eastAsia="Times New Roman" w:hAnsi="Tahoma" w:cs="Tahoma"/>
          <w:bCs/>
          <w:lang w:val="de-DE"/>
        </w:rPr>
        <w:t>Die Vorteile der Compliance-Initiative im Überblick:</w:t>
      </w:r>
    </w:p>
    <w:p w:rsidR="004236FA" w:rsidRPr="004F1974" w:rsidRDefault="004236FA" w:rsidP="004236FA">
      <w:pPr>
        <w:pStyle w:val="Listenabsatz"/>
        <w:numPr>
          <w:ilvl w:val="0"/>
          <w:numId w:val="3"/>
        </w:numPr>
        <w:spacing w:after="0" w:line="240" w:lineRule="auto"/>
        <w:ind w:left="714" w:hanging="357"/>
        <w:rPr>
          <w:rFonts w:ascii="Tahoma" w:eastAsia="Times New Roman" w:hAnsi="Tahoma" w:cs="Tahoma"/>
          <w:bCs/>
          <w:lang w:val="de-DE"/>
        </w:rPr>
      </w:pPr>
      <w:r w:rsidRPr="004F1974">
        <w:rPr>
          <w:rFonts w:ascii="Tahoma" w:eastAsia="Times New Roman" w:hAnsi="Tahoma" w:cs="Tahoma"/>
          <w:bCs/>
          <w:lang w:val="de-DE"/>
        </w:rPr>
        <w:t>Standardisierung von Compliance-Anforderungen</w:t>
      </w:r>
    </w:p>
    <w:p w:rsidR="004236FA" w:rsidRPr="004F1974" w:rsidRDefault="004236FA" w:rsidP="004236FA">
      <w:pPr>
        <w:pStyle w:val="Listenabsatz"/>
        <w:numPr>
          <w:ilvl w:val="0"/>
          <w:numId w:val="3"/>
        </w:numPr>
        <w:spacing w:before="100" w:beforeAutospacing="1" w:after="100" w:afterAutospacing="1" w:line="240" w:lineRule="auto"/>
        <w:rPr>
          <w:rFonts w:ascii="Tahoma" w:eastAsia="Times New Roman" w:hAnsi="Tahoma" w:cs="Tahoma"/>
          <w:bCs/>
          <w:lang w:val="de-DE"/>
        </w:rPr>
      </w:pPr>
      <w:r w:rsidRPr="004F1974">
        <w:rPr>
          <w:rFonts w:ascii="Tahoma" w:eastAsia="Times New Roman" w:hAnsi="Tahoma" w:cs="Tahoma"/>
          <w:bCs/>
          <w:lang w:val="de-DE"/>
        </w:rPr>
        <w:t xml:space="preserve">Förderung von Ernsthaftigkeit durch verpflichtendes </w:t>
      </w:r>
      <w:proofErr w:type="spellStart"/>
      <w:r w:rsidRPr="004F1974">
        <w:rPr>
          <w:rFonts w:ascii="Tahoma" w:eastAsia="Times New Roman" w:hAnsi="Tahoma" w:cs="Tahoma"/>
          <w:bCs/>
          <w:lang w:val="de-DE"/>
        </w:rPr>
        <w:t>Selbstauskünfteverfahren</w:t>
      </w:r>
      <w:proofErr w:type="spellEnd"/>
    </w:p>
    <w:p w:rsidR="004236FA" w:rsidRPr="004F1974" w:rsidRDefault="004236FA" w:rsidP="004236FA">
      <w:pPr>
        <w:pStyle w:val="Listenabsatz"/>
        <w:numPr>
          <w:ilvl w:val="0"/>
          <w:numId w:val="3"/>
        </w:numPr>
        <w:spacing w:before="100" w:beforeAutospacing="1" w:after="100" w:afterAutospacing="1" w:line="240" w:lineRule="auto"/>
        <w:rPr>
          <w:rFonts w:ascii="Tahoma" w:eastAsia="Times New Roman" w:hAnsi="Tahoma" w:cs="Tahoma"/>
          <w:bCs/>
          <w:lang w:val="de-DE"/>
        </w:rPr>
      </w:pPr>
      <w:r w:rsidRPr="004F1974">
        <w:rPr>
          <w:rFonts w:ascii="Tahoma" w:eastAsia="Times New Roman" w:hAnsi="Tahoma" w:cs="Tahoma"/>
          <w:bCs/>
          <w:lang w:val="de-DE"/>
        </w:rPr>
        <w:t>Compliance als Qualitätsmerkmal bei der Auswahl und Überwachung von Geschäfts</w:t>
      </w:r>
      <w:r>
        <w:rPr>
          <w:rFonts w:ascii="Tahoma" w:eastAsia="Times New Roman" w:hAnsi="Tahoma" w:cs="Tahoma"/>
          <w:bCs/>
          <w:lang w:val="de-DE"/>
        </w:rPr>
        <w:softHyphen/>
      </w:r>
      <w:r w:rsidRPr="004F1974">
        <w:rPr>
          <w:rFonts w:ascii="Tahoma" w:eastAsia="Times New Roman" w:hAnsi="Tahoma" w:cs="Tahoma"/>
          <w:bCs/>
          <w:lang w:val="de-DE"/>
        </w:rPr>
        <w:t>partnern</w:t>
      </w:r>
    </w:p>
    <w:p w:rsidR="004236FA" w:rsidRPr="004F1974" w:rsidRDefault="004236FA" w:rsidP="004236FA">
      <w:pPr>
        <w:pStyle w:val="Listenabsatz"/>
        <w:numPr>
          <w:ilvl w:val="0"/>
          <w:numId w:val="3"/>
        </w:numPr>
        <w:spacing w:before="100" w:beforeAutospacing="1" w:after="100" w:afterAutospacing="1" w:line="240" w:lineRule="auto"/>
        <w:rPr>
          <w:rFonts w:ascii="Tahoma" w:eastAsia="Times New Roman" w:hAnsi="Tahoma" w:cs="Tahoma"/>
          <w:bCs/>
          <w:lang w:val="de-DE"/>
        </w:rPr>
      </w:pPr>
      <w:r w:rsidRPr="004F1974">
        <w:rPr>
          <w:rFonts w:ascii="Tahoma" w:eastAsia="Times New Roman" w:hAnsi="Tahoma" w:cs="Tahoma"/>
          <w:bCs/>
          <w:lang w:val="de-DE"/>
        </w:rPr>
        <w:t>Senkung des Prüfungsaufwandes</w:t>
      </w:r>
    </w:p>
    <w:p w:rsidR="004236FA" w:rsidRPr="004F1974" w:rsidRDefault="004236FA" w:rsidP="004236FA">
      <w:pPr>
        <w:pStyle w:val="Listenabsatz"/>
        <w:numPr>
          <w:ilvl w:val="0"/>
          <w:numId w:val="3"/>
        </w:numPr>
        <w:spacing w:before="100" w:beforeAutospacing="1" w:after="100" w:afterAutospacing="1" w:line="240" w:lineRule="auto"/>
        <w:rPr>
          <w:rFonts w:ascii="Tahoma" w:eastAsia="Times New Roman" w:hAnsi="Tahoma" w:cs="Tahoma"/>
          <w:bCs/>
          <w:lang w:val="de-DE"/>
        </w:rPr>
      </w:pPr>
      <w:r w:rsidRPr="004F1974">
        <w:rPr>
          <w:rFonts w:ascii="Tahoma" w:eastAsia="Times New Roman" w:hAnsi="Tahoma" w:cs="Tahoma"/>
          <w:bCs/>
          <w:lang w:val="de-DE"/>
        </w:rPr>
        <w:t>Vereinfachung der gegenseitigen Anerkennung</w:t>
      </w:r>
    </w:p>
    <w:p w:rsidR="004236FA" w:rsidRPr="004F1974" w:rsidRDefault="004236FA" w:rsidP="004236FA">
      <w:pPr>
        <w:pStyle w:val="Listenabsatz"/>
        <w:numPr>
          <w:ilvl w:val="0"/>
          <w:numId w:val="3"/>
        </w:numPr>
        <w:spacing w:before="100" w:beforeAutospacing="1" w:after="100" w:afterAutospacing="1" w:line="240" w:lineRule="auto"/>
        <w:rPr>
          <w:rFonts w:ascii="Tahoma" w:eastAsia="Times New Roman" w:hAnsi="Tahoma" w:cs="Tahoma"/>
          <w:bCs/>
          <w:lang w:val="de-DE"/>
        </w:rPr>
      </w:pPr>
      <w:r w:rsidRPr="004F1974">
        <w:rPr>
          <w:rFonts w:ascii="Tahoma" w:eastAsia="Times New Roman" w:hAnsi="Tahoma" w:cs="Tahoma"/>
          <w:bCs/>
          <w:lang w:val="de-DE"/>
        </w:rPr>
        <w:t>Anpassung unterschiedlicher Kodizes</w:t>
      </w:r>
    </w:p>
    <w:p w:rsidR="004236FA" w:rsidRPr="00A72A2C" w:rsidRDefault="004236FA" w:rsidP="004236FA">
      <w:pPr>
        <w:pStyle w:val="Listenabsatz"/>
        <w:numPr>
          <w:ilvl w:val="0"/>
          <w:numId w:val="3"/>
        </w:numPr>
        <w:spacing w:before="100" w:beforeAutospacing="1" w:after="100" w:afterAutospacing="1" w:line="240" w:lineRule="auto"/>
        <w:rPr>
          <w:rFonts w:ascii="Tahoma" w:eastAsia="Times New Roman" w:hAnsi="Tahoma" w:cs="Tahoma"/>
          <w:bCs/>
          <w:lang w:val="de-DE"/>
        </w:rPr>
      </w:pPr>
      <w:r w:rsidRPr="004F1974">
        <w:rPr>
          <w:rFonts w:ascii="Tahoma" w:eastAsia="Times New Roman" w:hAnsi="Tahoma" w:cs="Tahoma"/>
          <w:bCs/>
          <w:lang w:val="de-DE"/>
        </w:rPr>
        <w:t>Auflistung in einem öffentlich zugänglichen Verzeichnis</w:t>
      </w:r>
    </w:p>
    <w:p w:rsidR="004236FA" w:rsidRDefault="004236FA" w:rsidP="004236FA">
      <w:pPr>
        <w:spacing w:line="240" w:lineRule="auto"/>
        <w:rPr>
          <w:rFonts w:ascii="Tahoma" w:eastAsia="Times New Roman" w:hAnsi="Tahoma" w:cs="Tahoma"/>
          <w:b/>
          <w:bCs/>
          <w:lang w:val="de-DE"/>
        </w:rPr>
      </w:pPr>
      <w:r w:rsidRPr="004236FA">
        <w:rPr>
          <w:rFonts w:ascii="Tahoma" w:eastAsia="Times New Roman" w:hAnsi="Tahoma" w:cs="Tahoma"/>
          <w:bCs/>
          <w:lang w:val="de-DE"/>
        </w:rPr>
        <w:t xml:space="preserve">Weitere Infos zur BME-Compliance-Initiative finden Sie </w:t>
      </w:r>
      <w:hyperlink r:id="rId8" w:history="1">
        <w:r w:rsidRPr="004236FA">
          <w:rPr>
            <w:rStyle w:val="Hyperlink"/>
            <w:rFonts w:ascii="Tahoma" w:eastAsia="Times New Roman" w:hAnsi="Tahoma" w:cs="Tahoma"/>
            <w:bCs/>
            <w:lang w:val="de-DE"/>
          </w:rPr>
          <w:t>hier…</w:t>
        </w:r>
      </w:hyperlink>
      <w:r w:rsidRPr="004236FA">
        <w:rPr>
          <w:rFonts w:ascii="Tahoma" w:eastAsia="Times New Roman" w:hAnsi="Tahoma" w:cs="Tahoma"/>
          <w:bCs/>
          <w:lang w:val="de-DE"/>
        </w:rPr>
        <w:t xml:space="preserve"> </w:t>
      </w:r>
      <w:r w:rsidRPr="004236FA">
        <w:rPr>
          <w:rFonts w:ascii="Tahoma" w:eastAsia="Times New Roman" w:hAnsi="Tahoma" w:cs="Tahoma"/>
          <w:bCs/>
          <w:lang w:val="de-DE"/>
        </w:rPr>
        <w:br/>
      </w:r>
    </w:p>
    <w:p w:rsidR="004236FA" w:rsidRPr="004236FA" w:rsidRDefault="004236FA" w:rsidP="004236FA">
      <w:pPr>
        <w:spacing w:line="240" w:lineRule="auto"/>
        <w:rPr>
          <w:rFonts w:ascii="Tahoma" w:eastAsia="Times New Roman" w:hAnsi="Tahoma" w:cs="Tahoma"/>
          <w:bCs/>
          <w:lang w:val="de-DE"/>
        </w:rPr>
      </w:pPr>
      <w:r w:rsidRPr="004236FA">
        <w:rPr>
          <w:rFonts w:ascii="Tahoma" w:eastAsia="Times New Roman" w:hAnsi="Tahoma" w:cs="Tahoma"/>
          <w:b/>
          <w:bCs/>
          <w:lang w:val="de-DE"/>
        </w:rPr>
        <w:t xml:space="preserve">Ansprechpartner beim BME: </w:t>
      </w:r>
    </w:p>
    <w:p w:rsidR="004236FA" w:rsidRPr="004236FA" w:rsidRDefault="004236FA" w:rsidP="004236FA">
      <w:pPr>
        <w:spacing w:line="240" w:lineRule="auto"/>
        <w:rPr>
          <w:rFonts w:ascii="Tahoma" w:hAnsi="Tahoma" w:cs="Tahoma"/>
          <w:lang w:val="de-DE"/>
        </w:rPr>
      </w:pPr>
      <w:r w:rsidRPr="004236FA">
        <w:rPr>
          <w:rFonts w:ascii="Tahoma" w:hAnsi="Tahoma" w:cs="Tahoma"/>
          <w:lang w:val="de-DE"/>
        </w:rPr>
        <w:t xml:space="preserve">Noreen </w:t>
      </w:r>
      <w:proofErr w:type="spellStart"/>
      <w:r w:rsidRPr="004236FA">
        <w:rPr>
          <w:rFonts w:ascii="Tahoma" w:hAnsi="Tahoma" w:cs="Tahoma"/>
          <w:lang w:val="de-DE"/>
        </w:rPr>
        <w:t>Loepke</w:t>
      </w:r>
      <w:proofErr w:type="spellEnd"/>
      <w:r w:rsidRPr="004236FA">
        <w:rPr>
          <w:rFonts w:ascii="Tahoma" w:hAnsi="Tahoma" w:cs="Tahoma"/>
          <w:lang w:val="de-DE"/>
        </w:rPr>
        <w:br/>
        <w:t>Justiziarin/Leiterin Service Recht &amp; Compliance</w:t>
      </w:r>
      <w:r w:rsidRPr="004236FA">
        <w:rPr>
          <w:rFonts w:ascii="Tahoma" w:hAnsi="Tahoma" w:cs="Tahoma"/>
          <w:lang w:val="de-DE"/>
        </w:rPr>
        <w:br/>
        <w:t xml:space="preserve">Rechtsanwältin/ Fachanwältin für Handels- und Gesellschaftsrecht </w:t>
      </w:r>
      <w:r w:rsidRPr="004236FA">
        <w:rPr>
          <w:rFonts w:ascii="Tahoma" w:hAnsi="Tahoma" w:cs="Tahoma"/>
          <w:lang w:val="de-DE"/>
        </w:rPr>
        <w:br/>
        <w:t xml:space="preserve">Fachanwältin für Steuerrecht </w:t>
      </w:r>
      <w:r w:rsidRPr="004236FA">
        <w:rPr>
          <w:rFonts w:ascii="Tahoma" w:hAnsi="Tahoma" w:cs="Tahoma"/>
          <w:lang w:val="de-DE"/>
        </w:rPr>
        <w:br/>
        <w:t>Tel. 069-308 38 117</w:t>
      </w:r>
      <w:r w:rsidRPr="004236FA">
        <w:rPr>
          <w:rFonts w:ascii="Tahoma" w:hAnsi="Tahoma" w:cs="Tahoma"/>
          <w:lang w:val="de-DE"/>
        </w:rPr>
        <w:br/>
        <w:t xml:space="preserve">E-Mail: </w:t>
      </w:r>
      <w:hyperlink r:id="rId9" w:history="1">
        <w:r w:rsidRPr="004236FA">
          <w:rPr>
            <w:rStyle w:val="Hyperlink"/>
            <w:rFonts w:ascii="Tahoma" w:hAnsi="Tahoma" w:cs="Tahoma"/>
            <w:lang w:val="de-DE"/>
          </w:rPr>
          <w:t>noreen.loepke@bme.de</w:t>
        </w:r>
      </w:hyperlink>
    </w:p>
    <w:p w:rsidR="004236FA" w:rsidRPr="00A72A2C" w:rsidRDefault="004236FA" w:rsidP="004236FA">
      <w:pPr>
        <w:spacing w:before="100" w:beforeAutospacing="1" w:after="100" w:afterAutospacing="1" w:line="240" w:lineRule="auto"/>
        <w:rPr>
          <w:rFonts w:ascii="Tahoma" w:eastAsia="Times New Roman" w:hAnsi="Tahoma" w:cs="Tahoma"/>
          <w:bCs/>
          <w:color w:val="0000FF"/>
          <w:u w:val="single"/>
        </w:rPr>
      </w:pPr>
      <w:r w:rsidRPr="00A72A2C">
        <w:rPr>
          <w:rFonts w:ascii="Tahoma" w:eastAsia="Times New Roman" w:hAnsi="Tahoma" w:cs="Tahoma"/>
          <w:bCs/>
        </w:rPr>
        <w:t xml:space="preserve">Olaf </w:t>
      </w:r>
      <w:proofErr w:type="spellStart"/>
      <w:r w:rsidRPr="00A72A2C">
        <w:rPr>
          <w:rFonts w:ascii="Tahoma" w:eastAsia="Times New Roman" w:hAnsi="Tahoma" w:cs="Tahoma"/>
          <w:bCs/>
        </w:rPr>
        <w:t>Holzgrefe</w:t>
      </w:r>
      <w:proofErr w:type="spellEnd"/>
      <w:r w:rsidRPr="00A72A2C">
        <w:rPr>
          <w:rFonts w:ascii="Tahoma" w:eastAsia="Times New Roman" w:hAnsi="Tahoma" w:cs="Tahoma"/>
          <w:bCs/>
        </w:rPr>
        <w:br/>
        <w:t>Leiter International Business Development &amp; Affairs</w:t>
      </w:r>
      <w:r w:rsidRPr="00A72A2C">
        <w:rPr>
          <w:rFonts w:ascii="Tahoma" w:eastAsia="Times New Roman" w:hAnsi="Tahoma" w:cs="Tahoma"/>
          <w:bCs/>
        </w:rPr>
        <w:br/>
        <w:t>Tel. 069-308 38 343</w:t>
      </w:r>
      <w:r w:rsidRPr="00A72A2C">
        <w:rPr>
          <w:rFonts w:ascii="Tahoma" w:eastAsia="Times New Roman" w:hAnsi="Tahoma" w:cs="Tahoma"/>
          <w:bCs/>
        </w:rPr>
        <w:br/>
        <w:t xml:space="preserve">E-Mail: </w:t>
      </w:r>
      <w:hyperlink r:id="rId10" w:history="1">
        <w:r w:rsidRPr="00A72A2C">
          <w:rPr>
            <w:rStyle w:val="Hyperlink"/>
            <w:rFonts w:ascii="Tahoma" w:eastAsia="Times New Roman" w:hAnsi="Tahoma" w:cs="Tahoma"/>
            <w:bCs/>
          </w:rPr>
          <w:t>olaf.holzgrefe@bme.de</w:t>
        </w:r>
      </w:hyperlink>
    </w:p>
    <w:p w:rsidR="004236FA" w:rsidRPr="00A72A2C" w:rsidRDefault="004236FA" w:rsidP="004236FA">
      <w:pPr>
        <w:pStyle w:val="berschrift2"/>
        <w:spacing w:before="0" w:line="240" w:lineRule="auto"/>
        <w:rPr>
          <w:rFonts w:ascii="Tahoma" w:hAnsi="Tahoma" w:cs="Tahoma"/>
          <w:color w:val="000000"/>
          <w:sz w:val="22"/>
          <w:szCs w:val="22"/>
          <w:lang w:val="de-DE"/>
        </w:rPr>
      </w:pPr>
      <w:r w:rsidRPr="00A72A2C">
        <w:rPr>
          <w:rFonts w:ascii="Tahoma" w:hAnsi="Tahoma" w:cs="Tahoma"/>
          <w:color w:val="000000"/>
          <w:sz w:val="22"/>
          <w:szCs w:val="22"/>
          <w:lang w:val="de-DE"/>
        </w:rPr>
        <w:t>Über den Bundesverband Materialwirtschaft, Einkauf und Logistik e.V. (BME)</w:t>
      </w:r>
    </w:p>
    <w:p w:rsidR="004236FA" w:rsidRPr="004236FA" w:rsidRDefault="004236FA" w:rsidP="004236FA">
      <w:pPr>
        <w:spacing w:line="240" w:lineRule="auto"/>
        <w:rPr>
          <w:rFonts w:ascii="Tahoma" w:hAnsi="Tahoma" w:cs="Tahoma"/>
          <w:color w:val="000000"/>
          <w:lang w:val="de-DE"/>
        </w:rPr>
      </w:pPr>
      <w:r w:rsidRPr="004236FA">
        <w:rPr>
          <w:rFonts w:ascii="Tahoma" w:hAnsi="Tahoma" w:cs="Tahoma"/>
          <w:color w:val="000000"/>
          <w:lang w:val="de-DE"/>
        </w:rPr>
        <w:t xml:space="preserve">Der Bundesverband Materialwirtschaft, Einkauf und Logistik e.V. (BME), 1954 in Frankfurt am Main gegründet, ist Dienstleister für seine Mitglieder aus Einkauf, Supply Chain Management und Logistik. Dem Verband gehören über 9.000 Mitglieder aus allen Industriesektoren an. Die Firmenmitgliedsunternehmen beschäftigen rund 100.000 Einkäufer und verantworten ein Einkaufsvolumen von 1,25 Billionen Euro pro Jahr. Das Veranstaltungs- und Qualifizierungsportfolio des BME e.V. und der BME Akademie GmbH umfasst jährlich rund 1.000 Veranstaltungen; zusätzlich richten 38 BME-Gliederungen 400 Abendveranstaltungen in Eigenregie aus. </w:t>
      </w:r>
    </w:p>
    <w:p w:rsidR="004236FA" w:rsidRDefault="004236FA" w:rsidP="004236FA">
      <w:pPr>
        <w:spacing w:line="240" w:lineRule="auto"/>
        <w:rPr>
          <w:rFonts w:ascii="Tahoma" w:eastAsia="Times New Roman" w:hAnsi="Tahoma" w:cs="Tahoma"/>
          <w:b/>
          <w:bCs/>
          <w:color w:val="000000"/>
          <w:lang w:val="de-DE"/>
        </w:rPr>
      </w:pPr>
    </w:p>
    <w:p w:rsidR="004236FA" w:rsidRPr="004236FA" w:rsidRDefault="004236FA" w:rsidP="004236FA">
      <w:pPr>
        <w:spacing w:line="240" w:lineRule="auto"/>
        <w:rPr>
          <w:rFonts w:ascii="Tahoma" w:eastAsia="Times New Roman" w:hAnsi="Tahoma" w:cs="Tahoma"/>
          <w:b/>
          <w:bCs/>
          <w:color w:val="000000"/>
          <w:lang w:val="de-DE"/>
        </w:rPr>
      </w:pPr>
      <w:r w:rsidRPr="004236FA">
        <w:rPr>
          <w:rFonts w:ascii="Tahoma" w:eastAsia="Times New Roman" w:hAnsi="Tahoma" w:cs="Tahoma"/>
          <w:b/>
          <w:bCs/>
          <w:color w:val="000000"/>
          <w:lang w:val="de-DE"/>
        </w:rPr>
        <w:t xml:space="preserve">Ansprechpartnerin beim FFI: </w:t>
      </w:r>
    </w:p>
    <w:p w:rsidR="004236FA" w:rsidRPr="004236FA" w:rsidRDefault="004236FA" w:rsidP="004236FA">
      <w:pPr>
        <w:spacing w:after="0" w:line="240" w:lineRule="auto"/>
        <w:rPr>
          <w:rFonts w:ascii="Tahoma" w:eastAsia="Times New Roman" w:hAnsi="Tahoma" w:cs="Tahoma"/>
          <w:bCs/>
          <w:color w:val="000000"/>
          <w:lang w:val="de-DE"/>
        </w:rPr>
      </w:pPr>
      <w:r w:rsidRPr="004236FA">
        <w:rPr>
          <w:rFonts w:ascii="Tahoma" w:eastAsia="Times New Roman" w:hAnsi="Tahoma" w:cs="Tahoma"/>
          <w:bCs/>
          <w:color w:val="000000"/>
          <w:lang w:val="de-DE"/>
        </w:rPr>
        <w:t>Dr. Verena Dzeik</w:t>
      </w:r>
    </w:p>
    <w:p w:rsidR="004236FA" w:rsidRPr="004236FA" w:rsidRDefault="004236FA" w:rsidP="004236FA">
      <w:pPr>
        <w:spacing w:after="0" w:line="240" w:lineRule="auto"/>
        <w:rPr>
          <w:rFonts w:ascii="Tahoma" w:eastAsia="Times New Roman" w:hAnsi="Tahoma" w:cs="Tahoma"/>
          <w:bCs/>
          <w:color w:val="000000"/>
          <w:lang w:val="de-DE"/>
        </w:rPr>
      </w:pPr>
      <w:r w:rsidRPr="004236FA">
        <w:rPr>
          <w:rFonts w:ascii="Tahoma" w:eastAsia="Times New Roman" w:hAnsi="Tahoma" w:cs="Tahoma"/>
          <w:bCs/>
          <w:color w:val="000000"/>
          <w:lang w:val="de-DE"/>
        </w:rPr>
        <w:t xml:space="preserve">Referentin für Betriebswirtschaft und Technik </w:t>
      </w:r>
    </w:p>
    <w:p w:rsidR="004236FA" w:rsidRPr="004236FA" w:rsidRDefault="004236FA" w:rsidP="004236FA">
      <w:pPr>
        <w:spacing w:after="0" w:line="240" w:lineRule="auto"/>
        <w:rPr>
          <w:rFonts w:ascii="Tahoma" w:eastAsia="Times New Roman" w:hAnsi="Tahoma" w:cs="Tahoma"/>
          <w:bCs/>
          <w:color w:val="000000"/>
          <w:lang w:val="de-DE"/>
        </w:rPr>
      </w:pPr>
      <w:r w:rsidRPr="004236FA">
        <w:rPr>
          <w:rFonts w:ascii="Tahoma" w:eastAsia="Times New Roman" w:hAnsi="Tahoma" w:cs="Tahoma"/>
          <w:bCs/>
          <w:color w:val="000000"/>
          <w:lang w:val="de-DE"/>
        </w:rPr>
        <w:t>Tel: +49 69 89012-104</w:t>
      </w:r>
    </w:p>
    <w:p w:rsidR="004236FA" w:rsidRPr="004236FA" w:rsidRDefault="004236FA" w:rsidP="004236FA">
      <w:pPr>
        <w:spacing w:after="0" w:line="240" w:lineRule="auto"/>
        <w:rPr>
          <w:rFonts w:ascii="Tahoma" w:eastAsia="Times New Roman" w:hAnsi="Tahoma" w:cs="Tahoma"/>
          <w:bCs/>
          <w:color w:val="000000"/>
          <w:lang w:val="de-DE"/>
        </w:rPr>
      </w:pPr>
      <w:r w:rsidRPr="004236FA">
        <w:rPr>
          <w:rFonts w:ascii="Tahoma" w:eastAsia="Times New Roman" w:hAnsi="Tahoma" w:cs="Tahoma"/>
          <w:bCs/>
          <w:color w:val="000000"/>
          <w:lang w:val="de-DE"/>
        </w:rPr>
        <w:t xml:space="preserve">E-Mail: </w:t>
      </w:r>
      <w:r w:rsidRPr="004236FA">
        <w:rPr>
          <w:rFonts w:ascii="Tahoma" w:eastAsia="Times New Roman" w:hAnsi="Tahoma" w:cs="Tahoma"/>
          <w:bCs/>
          <w:color w:val="0000FF"/>
          <w:u w:val="single"/>
          <w:lang w:val="de-DE"/>
        </w:rPr>
        <w:t>verena.dzeik@ffi.de</w:t>
      </w:r>
    </w:p>
    <w:p w:rsidR="004236FA" w:rsidRDefault="004236FA" w:rsidP="004236FA">
      <w:pPr>
        <w:pStyle w:val="berschrift2"/>
        <w:spacing w:before="0" w:line="240" w:lineRule="auto"/>
        <w:rPr>
          <w:rFonts w:ascii="Tahoma" w:hAnsi="Tahoma" w:cs="Tahoma"/>
          <w:color w:val="000000"/>
          <w:sz w:val="22"/>
          <w:szCs w:val="22"/>
          <w:lang w:val="de-DE"/>
        </w:rPr>
      </w:pPr>
    </w:p>
    <w:p w:rsidR="004236FA" w:rsidRDefault="004236FA" w:rsidP="004236FA">
      <w:pPr>
        <w:rPr>
          <w:lang w:val="de-DE"/>
        </w:rPr>
      </w:pPr>
    </w:p>
    <w:p w:rsidR="004236FA" w:rsidRDefault="004236FA" w:rsidP="004236FA">
      <w:pPr>
        <w:rPr>
          <w:lang w:val="de-DE"/>
        </w:rPr>
      </w:pPr>
    </w:p>
    <w:p w:rsidR="004236FA" w:rsidRPr="00A72A2C" w:rsidRDefault="004236FA" w:rsidP="004236FA">
      <w:pPr>
        <w:pStyle w:val="berschrift2"/>
        <w:spacing w:before="0" w:line="240" w:lineRule="auto"/>
        <w:rPr>
          <w:rFonts w:ascii="Tahoma" w:hAnsi="Tahoma" w:cs="Tahoma"/>
          <w:color w:val="000000"/>
          <w:sz w:val="22"/>
          <w:szCs w:val="22"/>
          <w:lang w:val="de-DE"/>
        </w:rPr>
      </w:pPr>
      <w:r w:rsidRPr="00A72A2C">
        <w:rPr>
          <w:rFonts w:ascii="Tahoma" w:hAnsi="Tahoma" w:cs="Tahoma"/>
          <w:color w:val="000000"/>
          <w:sz w:val="22"/>
          <w:szCs w:val="22"/>
          <w:lang w:val="de-DE"/>
        </w:rPr>
        <w:t>Über den Fachverband Faltschachtel-Industrie e.V. (FFI)</w:t>
      </w:r>
    </w:p>
    <w:p w:rsidR="004236FA" w:rsidRPr="004236FA" w:rsidRDefault="004236FA" w:rsidP="004236FA">
      <w:pPr>
        <w:spacing w:line="240" w:lineRule="auto"/>
        <w:rPr>
          <w:rFonts w:ascii="Tahoma" w:hAnsi="Tahoma" w:cs="Tahoma"/>
          <w:color w:val="000000"/>
          <w:lang w:val="de-DE"/>
        </w:rPr>
      </w:pPr>
      <w:r w:rsidRPr="004236FA">
        <w:rPr>
          <w:rFonts w:ascii="Tahoma" w:hAnsi="Tahoma" w:cs="Tahoma"/>
          <w:color w:val="000000"/>
          <w:lang w:val="de-DE"/>
        </w:rPr>
        <w:t>Der FFI – Fachverband Faltschachtel-Industrie e.V. – vertritt seit 1948 die Interessen von knapp 90 Unternehmen dieses Industriezweigs, der jährlich ca. 840.000 Tonnen Faltschachteln produziert, was einem Produktionswert von rund 1,9 Milliarden Euro entspricht. Die FFI Mitglieder repräsentieren dabei rund 75 Prozent des Branchenumsatzes. Die Faltschachtelbranche beschäftigt ca. 9.500 Mitarbeiterinnen und Mitarbeiter in vielfältigen Berufsbildern. Branchenspezifische Berufe wie Verpackungsingenieur, Drucker, Packmitteltechnologe, Verpackungsentwickler oder Mediengestalter gehören ebenso dazu wie kaufmännische, technische und logistische Berufe. Traditionell zeigt sich die Industrie mit derzeit rund 700 Auszubildenden zukunftsorientiert und verantwortungs</w:t>
      </w:r>
      <w:bookmarkStart w:id="0" w:name="_GoBack"/>
      <w:bookmarkEnd w:id="0"/>
      <w:r w:rsidRPr="004236FA">
        <w:rPr>
          <w:rFonts w:ascii="Tahoma" w:hAnsi="Tahoma" w:cs="Tahoma"/>
          <w:color w:val="000000"/>
          <w:lang w:val="de-DE"/>
        </w:rPr>
        <w:t>bewusst.</w:t>
      </w:r>
    </w:p>
    <w:p w:rsidR="004236FA" w:rsidRPr="004236FA" w:rsidRDefault="004236FA" w:rsidP="004236FA">
      <w:pPr>
        <w:tabs>
          <w:tab w:val="left" w:pos="9000"/>
        </w:tabs>
        <w:spacing w:line="240" w:lineRule="auto"/>
        <w:ind w:right="383"/>
        <w:rPr>
          <w:rFonts w:ascii="Arial" w:eastAsia="Times New Roman" w:hAnsi="Arial" w:cs="Arial"/>
          <w:bCs/>
          <w:iCs/>
          <w:sz w:val="20"/>
          <w:szCs w:val="20"/>
          <w:lang w:val="de-DE" w:eastAsia="de-DE"/>
        </w:rPr>
      </w:pPr>
    </w:p>
    <w:p w:rsidR="004236FA" w:rsidRPr="004236FA" w:rsidRDefault="004236FA" w:rsidP="004236FA">
      <w:pPr>
        <w:tabs>
          <w:tab w:val="left" w:pos="9000"/>
        </w:tabs>
        <w:spacing w:line="240" w:lineRule="auto"/>
        <w:ind w:right="383"/>
        <w:rPr>
          <w:rFonts w:ascii="Arial" w:eastAsia="Times New Roman" w:hAnsi="Arial" w:cs="Arial"/>
          <w:bCs/>
          <w:iCs/>
          <w:sz w:val="20"/>
          <w:szCs w:val="20"/>
          <w:lang w:val="de-DE" w:eastAsia="de-DE"/>
        </w:rPr>
      </w:pPr>
    </w:p>
    <w:p w:rsidR="004236FA" w:rsidRPr="004F1974" w:rsidRDefault="004236FA" w:rsidP="00FD3286">
      <w:pPr>
        <w:spacing w:before="100" w:beforeAutospacing="1" w:after="100" w:afterAutospacing="1" w:line="240" w:lineRule="auto"/>
        <w:outlineLvl w:val="0"/>
        <w:rPr>
          <w:rFonts w:ascii="Tahoma" w:eastAsia="Times New Roman" w:hAnsi="Tahoma" w:cs="Tahoma"/>
          <w:b/>
          <w:bCs/>
          <w:kern w:val="36"/>
          <w:lang w:val="de-DE"/>
        </w:rPr>
      </w:pPr>
    </w:p>
    <w:sectPr w:rsidR="004236FA" w:rsidRPr="004F1974" w:rsidSect="00E03CEE">
      <w:headerReference w:type="default" r:id="rId11"/>
      <w:footerReference w:type="default" r:id="rId12"/>
      <w:pgSz w:w="12240" w:h="15840"/>
      <w:pgMar w:top="1583" w:right="1417" w:bottom="1134" w:left="1417" w:header="4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98" w:rsidRDefault="00326498" w:rsidP="008C7EA4">
      <w:pPr>
        <w:spacing w:after="0" w:line="240" w:lineRule="auto"/>
      </w:pPr>
      <w:r>
        <w:separator/>
      </w:r>
    </w:p>
  </w:endnote>
  <w:endnote w:type="continuationSeparator" w:id="0">
    <w:p w:rsidR="00326498" w:rsidRDefault="00326498" w:rsidP="008C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id w:val="924842993"/>
      <w:docPartObj>
        <w:docPartGallery w:val="Page Numbers (Bottom of Page)"/>
        <w:docPartUnique/>
      </w:docPartObj>
    </w:sdtPr>
    <w:sdtContent>
      <w:p w:rsidR="004236FA" w:rsidRPr="004236FA" w:rsidRDefault="004236FA">
        <w:pPr>
          <w:pStyle w:val="Fuzeile"/>
          <w:jc w:val="right"/>
          <w:rPr>
            <w:rFonts w:ascii="Tahoma" w:hAnsi="Tahoma" w:cs="Tahoma"/>
            <w:sz w:val="20"/>
            <w:szCs w:val="20"/>
          </w:rPr>
        </w:pPr>
        <w:r w:rsidRPr="004236FA">
          <w:rPr>
            <w:rFonts w:ascii="Tahoma" w:hAnsi="Tahoma" w:cs="Tahoma"/>
            <w:sz w:val="20"/>
            <w:szCs w:val="20"/>
          </w:rPr>
          <w:fldChar w:fldCharType="begin"/>
        </w:r>
        <w:r w:rsidRPr="004236FA">
          <w:rPr>
            <w:rFonts w:ascii="Tahoma" w:hAnsi="Tahoma" w:cs="Tahoma"/>
            <w:sz w:val="20"/>
            <w:szCs w:val="20"/>
          </w:rPr>
          <w:instrText>PAGE   \* MERGEFORMAT</w:instrText>
        </w:r>
        <w:r w:rsidRPr="004236FA">
          <w:rPr>
            <w:rFonts w:ascii="Tahoma" w:hAnsi="Tahoma" w:cs="Tahoma"/>
            <w:sz w:val="20"/>
            <w:szCs w:val="20"/>
          </w:rPr>
          <w:fldChar w:fldCharType="separate"/>
        </w:r>
        <w:r w:rsidRPr="004236FA">
          <w:rPr>
            <w:rFonts w:ascii="Tahoma" w:hAnsi="Tahoma" w:cs="Tahoma"/>
            <w:noProof/>
            <w:sz w:val="20"/>
            <w:szCs w:val="20"/>
            <w:lang w:val="de-DE"/>
          </w:rPr>
          <w:t>1</w:t>
        </w:r>
        <w:r w:rsidRPr="004236FA">
          <w:rPr>
            <w:rFonts w:ascii="Tahoma" w:hAnsi="Tahoma" w:cs="Tahoma"/>
            <w:sz w:val="20"/>
            <w:szCs w:val="20"/>
          </w:rPr>
          <w:fldChar w:fldCharType="end"/>
        </w:r>
      </w:p>
    </w:sdtContent>
  </w:sdt>
  <w:p w:rsidR="004236FA" w:rsidRDefault="004236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98" w:rsidRDefault="00326498" w:rsidP="008C7EA4">
      <w:pPr>
        <w:spacing w:after="0" w:line="240" w:lineRule="auto"/>
      </w:pPr>
      <w:r>
        <w:separator/>
      </w:r>
    </w:p>
  </w:footnote>
  <w:footnote w:type="continuationSeparator" w:id="0">
    <w:p w:rsidR="00326498" w:rsidRDefault="00326498" w:rsidP="008C7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A4" w:rsidRDefault="00E03CEE">
    <w:pPr>
      <w:pStyle w:val="Kopfzeile"/>
    </w:pPr>
    <w:r>
      <w:rPr>
        <w:noProof/>
        <w:lang w:val="de-DE" w:eastAsia="de-DE"/>
      </w:rPr>
      <w:drawing>
        <wp:anchor distT="0" distB="0" distL="114300" distR="114300" simplePos="0" relativeHeight="251659264" behindDoc="0" locked="0" layoutInCell="1" allowOverlap="1" wp14:anchorId="2872760D" wp14:editId="4A279BBA">
          <wp:simplePos x="0" y="0"/>
          <wp:positionH relativeFrom="column">
            <wp:posOffset>4963795</wp:posOffset>
          </wp:positionH>
          <wp:positionV relativeFrom="paragraph">
            <wp:posOffset>-51435</wp:posOffset>
          </wp:positionV>
          <wp:extent cx="1101725" cy="743585"/>
          <wp:effectExtent l="0" t="0" r="3175" b="0"/>
          <wp:wrapSquare wrapText="bothSides"/>
          <wp:docPr id="5" name="Grafik 5"/>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74358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0" locked="0" layoutInCell="1" allowOverlap="1" wp14:anchorId="6C8E0197" wp14:editId="1EDFE196">
          <wp:simplePos x="0" y="0"/>
          <wp:positionH relativeFrom="column">
            <wp:posOffset>635</wp:posOffset>
          </wp:positionH>
          <wp:positionV relativeFrom="paragraph">
            <wp:posOffset>-50800</wp:posOffset>
          </wp:positionV>
          <wp:extent cx="914400" cy="701675"/>
          <wp:effectExtent l="0" t="0" r="0" b="31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701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6C37"/>
    <w:multiLevelType w:val="hybridMultilevel"/>
    <w:tmpl w:val="775C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37A66"/>
    <w:multiLevelType w:val="multilevel"/>
    <w:tmpl w:val="BC50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46A5C"/>
    <w:multiLevelType w:val="multilevel"/>
    <w:tmpl w:val="4CA6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9C"/>
    <w:rsid w:val="00016FB4"/>
    <w:rsid w:val="00067C2E"/>
    <w:rsid w:val="00073885"/>
    <w:rsid w:val="00085966"/>
    <w:rsid w:val="00100CE6"/>
    <w:rsid w:val="00126B1E"/>
    <w:rsid w:val="001401EB"/>
    <w:rsid w:val="00167932"/>
    <w:rsid w:val="00174785"/>
    <w:rsid w:val="00194A64"/>
    <w:rsid w:val="001F2318"/>
    <w:rsid w:val="00211A00"/>
    <w:rsid w:val="0025527C"/>
    <w:rsid w:val="0025536E"/>
    <w:rsid w:val="00273192"/>
    <w:rsid w:val="002B1A79"/>
    <w:rsid w:val="002E0541"/>
    <w:rsid w:val="00326498"/>
    <w:rsid w:val="0033381C"/>
    <w:rsid w:val="003451DF"/>
    <w:rsid w:val="00361EF1"/>
    <w:rsid w:val="003656A7"/>
    <w:rsid w:val="00375326"/>
    <w:rsid w:val="0038053F"/>
    <w:rsid w:val="00386DEB"/>
    <w:rsid w:val="003A7F9E"/>
    <w:rsid w:val="003B3F8A"/>
    <w:rsid w:val="003B4158"/>
    <w:rsid w:val="003F25AA"/>
    <w:rsid w:val="004004DD"/>
    <w:rsid w:val="00411F7B"/>
    <w:rsid w:val="004236FA"/>
    <w:rsid w:val="00430628"/>
    <w:rsid w:val="00431B61"/>
    <w:rsid w:val="00433846"/>
    <w:rsid w:val="004562E8"/>
    <w:rsid w:val="00457A1B"/>
    <w:rsid w:val="00477892"/>
    <w:rsid w:val="00477BC6"/>
    <w:rsid w:val="004836FA"/>
    <w:rsid w:val="004A2807"/>
    <w:rsid w:val="004F1974"/>
    <w:rsid w:val="00505E04"/>
    <w:rsid w:val="00514C84"/>
    <w:rsid w:val="005225C4"/>
    <w:rsid w:val="0052304C"/>
    <w:rsid w:val="00524BC5"/>
    <w:rsid w:val="00574203"/>
    <w:rsid w:val="005924E2"/>
    <w:rsid w:val="00596A29"/>
    <w:rsid w:val="005A528D"/>
    <w:rsid w:val="005D310F"/>
    <w:rsid w:val="005E6E98"/>
    <w:rsid w:val="005F1230"/>
    <w:rsid w:val="0060601A"/>
    <w:rsid w:val="00644DE4"/>
    <w:rsid w:val="0064519D"/>
    <w:rsid w:val="006469A5"/>
    <w:rsid w:val="00666AD3"/>
    <w:rsid w:val="00686573"/>
    <w:rsid w:val="006A2881"/>
    <w:rsid w:val="007007C8"/>
    <w:rsid w:val="00742A50"/>
    <w:rsid w:val="00747129"/>
    <w:rsid w:val="007549BF"/>
    <w:rsid w:val="007575ED"/>
    <w:rsid w:val="007667EA"/>
    <w:rsid w:val="007A2485"/>
    <w:rsid w:val="007A268F"/>
    <w:rsid w:val="007E36CA"/>
    <w:rsid w:val="008134B5"/>
    <w:rsid w:val="00853BE6"/>
    <w:rsid w:val="00893A01"/>
    <w:rsid w:val="008A079C"/>
    <w:rsid w:val="008A4D71"/>
    <w:rsid w:val="008C7EA4"/>
    <w:rsid w:val="0090028B"/>
    <w:rsid w:val="009059BE"/>
    <w:rsid w:val="0091130D"/>
    <w:rsid w:val="00926CED"/>
    <w:rsid w:val="00943DA1"/>
    <w:rsid w:val="00960A36"/>
    <w:rsid w:val="0097652D"/>
    <w:rsid w:val="009772DE"/>
    <w:rsid w:val="009C6567"/>
    <w:rsid w:val="009D4200"/>
    <w:rsid w:val="00A4208D"/>
    <w:rsid w:val="00A7552A"/>
    <w:rsid w:val="00A8178A"/>
    <w:rsid w:val="00A9433C"/>
    <w:rsid w:val="00AC65EA"/>
    <w:rsid w:val="00B005C9"/>
    <w:rsid w:val="00B54AFF"/>
    <w:rsid w:val="00B66CC3"/>
    <w:rsid w:val="00BD4FCA"/>
    <w:rsid w:val="00BE2E80"/>
    <w:rsid w:val="00BE5568"/>
    <w:rsid w:val="00C0057C"/>
    <w:rsid w:val="00C12085"/>
    <w:rsid w:val="00C125AF"/>
    <w:rsid w:val="00C41ECA"/>
    <w:rsid w:val="00C54376"/>
    <w:rsid w:val="00C54494"/>
    <w:rsid w:val="00C722C5"/>
    <w:rsid w:val="00CB24AA"/>
    <w:rsid w:val="00CE6B0D"/>
    <w:rsid w:val="00D06D20"/>
    <w:rsid w:val="00D25037"/>
    <w:rsid w:val="00D55AB2"/>
    <w:rsid w:val="00D93CF3"/>
    <w:rsid w:val="00DC0180"/>
    <w:rsid w:val="00DF00DC"/>
    <w:rsid w:val="00DF1C29"/>
    <w:rsid w:val="00E03CEE"/>
    <w:rsid w:val="00E23E7D"/>
    <w:rsid w:val="00E27C0C"/>
    <w:rsid w:val="00E31FAA"/>
    <w:rsid w:val="00E51F32"/>
    <w:rsid w:val="00E77312"/>
    <w:rsid w:val="00E836D6"/>
    <w:rsid w:val="00EB0594"/>
    <w:rsid w:val="00EC1F20"/>
    <w:rsid w:val="00EC6FC6"/>
    <w:rsid w:val="00ED07C3"/>
    <w:rsid w:val="00F278E8"/>
    <w:rsid w:val="00F75873"/>
    <w:rsid w:val="00F8351A"/>
    <w:rsid w:val="00FA1883"/>
    <w:rsid w:val="00FB14A2"/>
    <w:rsid w:val="00FD3286"/>
    <w:rsid w:val="00FD529F"/>
    <w:rsid w:val="00FE5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A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B54A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D32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079C"/>
    <w:rPr>
      <w:rFonts w:ascii="Times New Roman" w:eastAsia="Times New Roman" w:hAnsi="Times New Roman" w:cs="Times New Roman"/>
      <w:b/>
      <w:bCs/>
      <w:kern w:val="36"/>
      <w:sz w:val="48"/>
      <w:szCs w:val="48"/>
    </w:rPr>
  </w:style>
  <w:style w:type="character" w:styleId="Hyperlink">
    <w:name w:val="Hyperlink"/>
    <w:basedOn w:val="Absatz-Standardschriftart"/>
    <w:uiPriority w:val="99"/>
    <w:unhideWhenUsed/>
    <w:rsid w:val="008A079C"/>
    <w:rPr>
      <w:color w:val="0000FF"/>
      <w:u w:val="single"/>
    </w:rPr>
  </w:style>
  <w:style w:type="paragraph" w:customStyle="1" w:styleId="bodytext">
    <w:name w:val="bodytext"/>
    <w:basedOn w:val="Standard"/>
    <w:rsid w:val="008A079C"/>
    <w:pPr>
      <w:spacing w:before="100" w:beforeAutospacing="1" w:after="100" w:afterAutospacing="1" w:line="240" w:lineRule="auto"/>
    </w:pPr>
    <w:rPr>
      <w:rFonts w:ascii="Trebuchet MS" w:eastAsia="Times New Roman" w:hAnsi="Trebuchet MS" w:cs="Times New Roman"/>
      <w:sz w:val="24"/>
      <w:szCs w:val="24"/>
    </w:rPr>
  </w:style>
  <w:style w:type="character" w:customStyle="1" w:styleId="berschrift3Zchn">
    <w:name w:val="Überschrift 3 Zchn"/>
    <w:basedOn w:val="Absatz-Standardschriftart"/>
    <w:link w:val="berschrift3"/>
    <w:uiPriority w:val="9"/>
    <w:semiHidden/>
    <w:rsid w:val="00FD3286"/>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E836D6"/>
    <w:rPr>
      <w:sz w:val="16"/>
      <w:szCs w:val="16"/>
    </w:rPr>
  </w:style>
  <w:style w:type="paragraph" w:styleId="Kommentartext">
    <w:name w:val="annotation text"/>
    <w:basedOn w:val="Standard"/>
    <w:link w:val="KommentartextZchn"/>
    <w:uiPriority w:val="99"/>
    <w:unhideWhenUsed/>
    <w:rsid w:val="00E836D6"/>
    <w:pPr>
      <w:spacing w:line="240" w:lineRule="auto"/>
    </w:pPr>
    <w:rPr>
      <w:sz w:val="20"/>
      <w:szCs w:val="20"/>
    </w:rPr>
  </w:style>
  <w:style w:type="character" w:customStyle="1" w:styleId="KommentartextZchn">
    <w:name w:val="Kommentartext Zchn"/>
    <w:basedOn w:val="Absatz-Standardschriftart"/>
    <w:link w:val="Kommentartext"/>
    <w:uiPriority w:val="99"/>
    <w:rsid w:val="00E836D6"/>
    <w:rPr>
      <w:sz w:val="20"/>
      <w:szCs w:val="20"/>
    </w:rPr>
  </w:style>
  <w:style w:type="paragraph" w:styleId="Kommentarthema">
    <w:name w:val="annotation subject"/>
    <w:basedOn w:val="Kommentartext"/>
    <w:next w:val="Kommentartext"/>
    <w:link w:val="KommentarthemaZchn"/>
    <w:uiPriority w:val="99"/>
    <w:semiHidden/>
    <w:unhideWhenUsed/>
    <w:rsid w:val="00E836D6"/>
    <w:rPr>
      <w:b/>
      <w:bCs/>
    </w:rPr>
  </w:style>
  <w:style w:type="character" w:customStyle="1" w:styleId="KommentarthemaZchn">
    <w:name w:val="Kommentarthema Zchn"/>
    <w:basedOn w:val="KommentartextZchn"/>
    <w:link w:val="Kommentarthema"/>
    <w:uiPriority w:val="99"/>
    <w:semiHidden/>
    <w:rsid w:val="00E836D6"/>
    <w:rPr>
      <w:b/>
      <w:bCs/>
      <w:sz w:val="20"/>
      <w:szCs w:val="20"/>
    </w:rPr>
  </w:style>
  <w:style w:type="paragraph" w:styleId="Sprechblasentext">
    <w:name w:val="Balloon Text"/>
    <w:basedOn w:val="Standard"/>
    <w:link w:val="SprechblasentextZchn"/>
    <w:uiPriority w:val="99"/>
    <w:semiHidden/>
    <w:unhideWhenUsed/>
    <w:rsid w:val="00E83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36D6"/>
    <w:rPr>
      <w:rFonts w:ascii="Tahoma" w:hAnsi="Tahoma" w:cs="Tahoma"/>
      <w:sz w:val="16"/>
      <w:szCs w:val="16"/>
    </w:rPr>
  </w:style>
  <w:style w:type="paragraph" w:styleId="Listenabsatz">
    <w:name w:val="List Paragraph"/>
    <w:basedOn w:val="Standard"/>
    <w:uiPriority w:val="34"/>
    <w:qFormat/>
    <w:rsid w:val="00EC6FC6"/>
    <w:pPr>
      <w:ind w:left="720"/>
      <w:contextualSpacing/>
    </w:pPr>
  </w:style>
  <w:style w:type="character" w:customStyle="1" w:styleId="berschrift2Zchn">
    <w:name w:val="Überschrift 2 Zchn"/>
    <w:basedOn w:val="Absatz-Standardschriftart"/>
    <w:link w:val="berschrift2"/>
    <w:uiPriority w:val="9"/>
    <w:semiHidden/>
    <w:rsid w:val="00B54AFF"/>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8C7E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7EA4"/>
  </w:style>
  <w:style w:type="paragraph" w:styleId="Fuzeile">
    <w:name w:val="footer"/>
    <w:basedOn w:val="Standard"/>
    <w:link w:val="FuzeileZchn"/>
    <w:uiPriority w:val="99"/>
    <w:unhideWhenUsed/>
    <w:rsid w:val="008C7E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7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A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B54A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D32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079C"/>
    <w:rPr>
      <w:rFonts w:ascii="Times New Roman" w:eastAsia="Times New Roman" w:hAnsi="Times New Roman" w:cs="Times New Roman"/>
      <w:b/>
      <w:bCs/>
      <w:kern w:val="36"/>
      <w:sz w:val="48"/>
      <w:szCs w:val="48"/>
    </w:rPr>
  </w:style>
  <w:style w:type="character" w:styleId="Hyperlink">
    <w:name w:val="Hyperlink"/>
    <w:basedOn w:val="Absatz-Standardschriftart"/>
    <w:uiPriority w:val="99"/>
    <w:unhideWhenUsed/>
    <w:rsid w:val="008A079C"/>
    <w:rPr>
      <w:color w:val="0000FF"/>
      <w:u w:val="single"/>
    </w:rPr>
  </w:style>
  <w:style w:type="paragraph" w:customStyle="1" w:styleId="bodytext">
    <w:name w:val="bodytext"/>
    <w:basedOn w:val="Standard"/>
    <w:rsid w:val="008A079C"/>
    <w:pPr>
      <w:spacing w:before="100" w:beforeAutospacing="1" w:after="100" w:afterAutospacing="1" w:line="240" w:lineRule="auto"/>
    </w:pPr>
    <w:rPr>
      <w:rFonts w:ascii="Trebuchet MS" w:eastAsia="Times New Roman" w:hAnsi="Trebuchet MS" w:cs="Times New Roman"/>
      <w:sz w:val="24"/>
      <w:szCs w:val="24"/>
    </w:rPr>
  </w:style>
  <w:style w:type="character" w:customStyle="1" w:styleId="berschrift3Zchn">
    <w:name w:val="Überschrift 3 Zchn"/>
    <w:basedOn w:val="Absatz-Standardschriftart"/>
    <w:link w:val="berschrift3"/>
    <w:uiPriority w:val="9"/>
    <w:semiHidden/>
    <w:rsid w:val="00FD3286"/>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E836D6"/>
    <w:rPr>
      <w:sz w:val="16"/>
      <w:szCs w:val="16"/>
    </w:rPr>
  </w:style>
  <w:style w:type="paragraph" w:styleId="Kommentartext">
    <w:name w:val="annotation text"/>
    <w:basedOn w:val="Standard"/>
    <w:link w:val="KommentartextZchn"/>
    <w:uiPriority w:val="99"/>
    <w:unhideWhenUsed/>
    <w:rsid w:val="00E836D6"/>
    <w:pPr>
      <w:spacing w:line="240" w:lineRule="auto"/>
    </w:pPr>
    <w:rPr>
      <w:sz w:val="20"/>
      <w:szCs w:val="20"/>
    </w:rPr>
  </w:style>
  <w:style w:type="character" w:customStyle="1" w:styleId="KommentartextZchn">
    <w:name w:val="Kommentartext Zchn"/>
    <w:basedOn w:val="Absatz-Standardschriftart"/>
    <w:link w:val="Kommentartext"/>
    <w:uiPriority w:val="99"/>
    <w:rsid w:val="00E836D6"/>
    <w:rPr>
      <w:sz w:val="20"/>
      <w:szCs w:val="20"/>
    </w:rPr>
  </w:style>
  <w:style w:type="paragraph" w:styleId="Kommentarthema">
    <w:name w:val="annotation subject"/>
    <w:basedOn w:val="Kommentartext"/>
    <w:next w:val="Kommentartext"/>
    <w:link w:val="KommentarthemaZchn"/>
    <w:uiPriority w:val="99"/>
    <w:semiHidden/>
    <w:unhideWhenUsed/>
    <w:rsid w:val="00E836D6"/>
    <w:rPr>
      <w:b/>
      <w:bCs/>
    </w:rPr>
  </w:style>
  <w:style w:type="character" w:customStyle="1" w:styleId="KommentarthemaZchn">
    <w:name w:val="Kommentarthema Zchn"/>
    <w:basedOn w:val="KommentartextZchn"/>
    <w:link w:val="Kommentarthema"/>
    <w:uiPriority w:val="99"/>
    <w:semiHidden/>
    <w:rsid w:val="00E836D6"/>
    <w:rPr>
      <w:b/>
      <w:bCs/>
      <w:sz w:val="20"/>
      <w:szCs w:val="20"/>
    </w:rPr>
  </w:style>
  <w:style w:type="paragraph" w:styleId="Sprechblasentext">
    <w:name w:val="Balloon Text"/>
    <w:basedOn w:val="Standard"/>
    <w:link w:val="SprechblasentextZchn"/>
    <w:uiPriority w:val="99"/>
    <w:semiHidden/>
    <w:unhideWhenUsed/>
    <w:rsid w:val="00E83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36D6"/>
    <w:rPr>
      <w:rFonts w:ascii="Tahoma" w:hAnsi="Tahoma" w:cs="Tahoma"/>
      <w:sz w:val="16"/>
      <w:szCs w:val="16"/>
    </w:rPr>
  </w:style>
  <w:style w:type="paragraph" w:styleId="Listenabsatz">
    <w:name w:val="List Paragraph"/>
    <w:basedOn w:val="Standard"/>
    <w:uiPriority w:val="34"/>
    <w:qFormat/>
    <w:rsid w:val="00EC6FC6"/>
    <w:pPr>
      <w:ind w:left="720"/>
      <w:contextualSpacing/>
    </w:pPr>
  </w:style>
  <w:style w:type="character" w:customStyle="1" w:styleId="berschrift2Zchn">
    <w:name w:val="Überschrift 2 Zchn"/>
    <w:basedOn w:val="Absatz-Standardschriftart"/>
    <w:link w:val="berschrift2"/>
    <w:uiPriority w:val="9"/>
    <w:semiHidden/>
    <w:rsid w:val="00B54AFF"/>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8C7E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7EA4"/>
  </w:style>
  <w:style w:type="paragraph" w:styleId="Fuzeile">
    <w:name w:val="footer"/>
    <w:basedOn w:val="Standard"/>
    <w:link w:val="FuzeileZchn"/>
    <w:uiPriority w:val="99"/>
    <w:unhideWhenUsed/>
    <w:rsid w:val="008C7E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8066">
      <w:bodyDiv w:val="1"/>
      <w:marLeft w:val="0"/>
      <w:marRight w:val="0"/>
      <w:marTop w:val="0"/>
      <w:marBottom w:val="0"/>
      <w:divBdr>
        <w:top w:val="none" w:sz="0" w:space="0" w:color="auto"/>
        <w:left w:val="none" w:sz="0" w:space="0" w:color="auto"/>
        <w:bottom w:val="none" w:sz="0" w:space="0" w:color="auto"/>
        <w:right w:val="none" w:sz="0" w:space="0" w:color="auto"/>
      </w:divBdr>
    </w:div>
    <w:div w:id="244922863">
      <w:bodyDiv w:val="1"/>
      <w:marLeft w:val="0"/>
      <w:marRight w:val="0"/>
      <w:marTop w:val="0"/>
      <w:marBottom w:val="0"/>
      <w:divBdr>
        <w:top w:val="none" w:sz="0" w:space="0" w:color="auto"/>
        <w:left w:val="none" w:sz="0" w:space="0" w:color="auto"/>
        <w:bottom w:val="none" w:sz="0" w:space="0" w:color="auto"/>
        <w:right w:val="none" w:sz="0" w:space="0" w:color="auto"/>
      </w:divBdr>
    </w:div>
    <w:div w:id="408583414">
      <w:bodyDiv w:val="1"/>
      <w:marLeft w:val="0"/>
      <w:marRight w:val="0"/>
      <w:marTop w:val="0"/>
      <w:marBottom w:val="0"/>
      <w:divBdr>
        <w:top w:val="none" w:sz="0" w:space="0" w:color="auto"/>
        <w:left w:val="none" w:sz="0" w:space="0" w:color="auto"/>
        <w:bottom w:val="none" w:sz="0" w:space="0" w:color="auto"/>
        <w:right w:val="none" w:sz="0" w:space="0" w:color="auto"/>
      </w:divBdr>
      <w:divsChild>
        <w:div w:id="512305916">
          <w:marLeft w:val="0"/>
          <w:marRight w:val="0"/>
          <w:marTop w:val="0"/>
          <w:marBottom w:val="0"/>
          <w:divBdr>
            <w:top w:val="none" w:sz="0" w:space="0" w:color="auto"/>
            <w:left w:val="none" w:sz="0" w:space="0" w:color="auto"/>
            <w:bottom w:val="none" w:sz="0" w:space="0" w:color="auto"/>
            <w:right w:val="none" w:sz="0" w:space="0" w:color="auto"/>
          </w:divBdr>
          <w:divsChild>
            <w:div w:id="334265340">
              <w:marLeft w:val="0"/>
              <w:marRight w:val="0"/>
              <w:marTop w:val="0"/>
              <w:marBottom w:val="0"/>
              <w:divBdr>
                <w:top w:val="none" w:sz="0" w:space="0" w:color="auto"/>
                <w:left w:val="none" w:sz="0" w:space="0" w:color="auto"/>
                <w:bottom w:val="none" w:sz="0" w:space="0" w:color="auto"/>
                <w:right w:val="none" w:sz="0" w:space="0" w:color="auto"/>
              </w:divBdr>
              <w:divsChild>
                <w:div w:id="758675738">
                  <w:marLeft w:val="0"/>
                  <w:marRight w:val="0"/>
                  <w:marTop w:val="0"/>
                  <w:marBottom w:val="0"/>
                  <w:divBdr>
                    <w:top w:val="none" w:sz="0" w:space="0" w:color="auto"/>
                    <w:left w:val="none" w:sz="0" w:space="0" w:color="auto"/>
                    <w:bottom w:val="none" w:sz="0" w:space="0" w:color="auto"/>
                    <w:right w:val="none" w:sz="0" w:space="0" w:color="auto"/>
                  </w:divBdr>
                  <w:divsChild>
                    <w:div w:id="1439912383">
                      <w:marLeft w:val="0"/>
                      <w:marRight w:val="0"/>
                      <w:marTop w:val="0"/>
                      <w:marBottom w:val="0"/>
                      <w:divBdr>
                        <w:top w:val="none" w:sz="0" w:space="0" w:color="auto"/>
                        <w:left w:val="none" w:sz="0" w:space="0" w:color="auto"/>
                        <w:bottom w:val="none" w:sz="0" w:space="0" w:color="auto"/>
                        <w:right w:val="none" w:sz="0" w:space="0" w:color="auto"/>
                      </w:divBdr>
                      <w:divsChild>
                        <w:div w:id="1859613152">
                          <w:marLeft w:val="0"/>
                          <w:marRight w:val="0"/>
                          <w:marTop w:val="0"/>
                          <w:marBottom w:val="0"/>
                          <w:divBdr>
                            <w:top w:val="none" w:sz="0" w:space="0" w:color="auto"/>
                            <w:left w:val="none" w:sz="0" w:space="0" w:color="auto"/>
                            <w:bottom w:val="none" w:sz="0" w:space="0" w:color="auto"/>
                            <w:right w:val="none" w:sz="0" w:space="0" w:color="auto"/>
                          </w:divBdr>
                          <w:divsChild>
                            <w:div w:id="2043289014">
                              <w:marLeft w:val="0"/>
                              <w:marRight w:val="0"/>
                              <w:marTop w:val="0"/>
                              <w:marBottom w:val="0"/>
                              <w:divBdr>
                                <w:top w:val="none" w:sz="0" w:space="0" w:color="auto"/>
                                <w:left w:val="none" w:sz="0" w:space="0" w:color="auto"/>
                                <w:bottom w:val="none" w:sz="0" w:space="0" w:color="auto"/>
                                <w:right w:val="none" w:sz="0" w:space="0" w:color="auto"/>
                              </w:divBdr>
                              <w:divsChild>
                                <w:div w:id="1688412312">
                                  <w:marLeft w:val="0"/>
                                  <w:marRight w:val="0"/>
                                  <w:marTop w:val="0"/>
                                  <w:marBottom w:val="0"/>
                                  <w:divBdr>
                                    <w:top w:val="none" w:sz="0" w:space="0" w:color="auto"/>
                                    <w:left w:val="none" w:sz="0" w:space="0" w:color="auto"/>
                                    <w:bottom w:val="none" w:sz="0" w:space="0" w:color="auto"/>
                                    <w:right w:val="none" w:sz="0" w:space="0" w:color="auto"/>
                                  </w:divBdr>
                                  <w:divsChild>
                                    <w:div w:id="612709792">
                                      <w:marLeft w:val="0"/>
                                      <w:marRight w:val="0"/>
                                      <w:marTop w:val="0"/>
                                      <w:marBottom w:val="0"/>
                                      <w:divBdr>
                                        <w:top w:val="none" w:sz="0" w:space="0" w:color="auto"/>
                                        <w:left w:val="none" w:sz="0" w:space="0" w:color="auto"/>
                                        <w:bottom w:val="none" w:sz="0" w:space="0" w:color="auto"/>
                                        <w:right w:val="none" w:sz="0" w:space="0" w:color="auto"/>
                                      </w:divBdr>
                                      <w:divsChild>
                                        <w:div w:id="1474175530">
                                          <w:marLeft w:val="0"/>
                                          <w:marRight w:val="0"/>
                                          <w:marTop w:val="0"/>
                                          <w:marBottom w:val="0"/>
                                          <w:divBdr>
                                            <w:top w:val="none" w:sz="0" w:space="0" w:color="auto"/>
                                            <w:left w:val="none" w:sz="0" w:space="0" w:color="auto"/>
                                            <w:bottom w:val="none" w:sz="0" w:space="0" w:color="auto"/>
                                            <w:right w:val="none" w:sz="0" w:space="0" w:color="auto"/>
                                          </w:divBdr>
                                          <w:divsChild>
                                            <w:div w:id="13884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768377">
      <w:bodyDiv w:val="1"/>
      <w:marLeft w:val="0"/>
      <w:marRight w:val="0"/>
      <w:marTop w:val="0"/>
      <w:marBottom w:val="0"/>
      <w:divBdr>
        <w:top w:val="none" w:sz="0" w:space="0" w:color="auto"/>
        <w:left w:val="none" w:sz="0" w:space="0" w:color="auto"/>
        <w:bottom w:val="none" w:sz="0" w:space="0" w:color="auto"/>
        <w:right w:val="none" w:sz="0" w:space="0" w:color="auto"/>
      </w:divBdr>
      <w:divsChild>
        <w:div w:id="1306162589">
          <w:marLeft w:val="0"/>
          <w:marRight w:val="0"/>
          <w:marTop w:val="0"/>
          <w:marBottom w:val="0"/>
          <w:divBdr>
            <w:top w:val="none" w:sz="0" w:space="0" w:color="auto"/>
            <w:left w:val="none" w:sz="0" w:space="0" w:color="auto"/>
            <w:bottom w:val="none" w:sz="0" w:space="0" w:color="auto"/>
            <w:right w:val="none" w:sz="0" w:space="0" w:color="auto"/>
          </w:divBdr>
        </w:div>
        <w:div w:id="1124157768">
          <w:marLeft w:val="0"/>
          <w:marRight w:val="0"/>
          <w:marTop w:val="0"/>
          <w:marBottom w:val="0"/>
          <w:divBdr>
            <w:top w:val="none" w:sz="0" w:space="0" w:color="auto"/>
            <w:left w:val="none" w:sz="0" w:space="0" w:color="auto"/>
            <w:bottom w:val="none" w:sz="0" w:space="0" w:color="auto"/>
            <w:right w:val="none" w:sz="0" w:space="0" w:color="auto"/>
          </w:divBdr>
        </w:div>
        <w:div w:id="2059477682">
          <w:marLeft w:val="0"/>
          <w:marRight w:val="0"/>
          <w:marTop w:val="0"/>
          <w:marBottom w:val="0"/>
          <w:divBdr>
            <w:top w:val="none" w:sz="0" w:space="0" w:color="auto"/>
            <w:left w:val="none" w:sz="0" w:space="0" w:color="auto"/>
            <w:bottom w:val="none" w:sz="0" w:space="0" w:color="auto"/>
            <w:right w:val="none" w:sz="0" w:space="0" w:color="auto"/>
          </w:divBdr>
        </w:div>
      </w:divsChild>
    </w:div>
    <w:div w:id="805707814">
      <w:bodyDiv w:val="1"/>
      <w:marLeft w:val="0"/>
      <w:marRight w:val="0"/>
      <w:marTop w:val="0"/>
      <w:marBottom w:val="0"/>
      <w:divBdr>
        <w:top w:val="none" w:sz="0" w:space="0" w:color="auto"/>
        <w:left w:val="none" w:sz="0" w:space="0" w:color="auto"/>
        <w:bottom w:val="none" w:sz="0" w:space="0" w:color="auto"/>
        <w:right w:val="none" w:sz="0" w:space="0" w:color="auto"/>
      </w:divBdr>
    </w:div>
    <w:div w:id="1495295980">
      <w:bodyDiv w:val="1"/>
      <w:marLeft w:val="0"/>
      <w:marRight w:val="0"/>
      <w:marTop w:val="0"/>
      <w:marBottom w:val="0"/>
      <w:divBdr>
        <w:top w:val="none" w:sz="0" w:space="0" w:color="auto"/>
        <w:left w:val="none" w:sz="0" w:space="0" w:color="auto"/>
        <w:bottom w:val="none" w:sz="0" w:space="0" w:color="auto"/>
        <w:right w:val="none" w:sz="0" w:space="0" w:color="auto"/>
      </w:divBdr>
      <w:divsChild>
        <w:div w:id="1702898366">
          <w:marLeft w:val="0"/>
          <w:marRight w:val="0"/>
          <w:marTop w:val="0"/>
          <w:marBottom w:val="0"/>
          <w:divBdr>
            <w:top w:val="none" w:sz="0" w:space="0" w:color="auto"/>
            <w:left w:val="none" w:sz="0" w:space="0" w:color="auto"/>
            <w:bottom w:val="none" w:sz="0" w:space="0" w:color="auto"/>
            <w:right w:val="none" w:sz="0" w:space="0" w:color="auto"/>
          </w:divBdr>
        </w:div>
        <w:div w:id="1576891744">
          <w:marLeft w:val="0"/>
          <w:marRight w:val="0"/>
          <w:marTop w:val="0"/>
          <w:marBottom w:val="0"/>
          <w:divBdr>
            <w:top w:val="none" w:sz="0" w:space="0" w:color="auto"/>
            <w:left w:val="none" w:sz="0" w:space="0" w:color="auto"/>
            <w:bottom w:val="none" w:sz="0" w:space="0" w:color="auto"/>
            <w:right w:val="none" w:sz="0" w:space="0" w:color="auto"/>
          </w:divBdr>
        </w:div>
        <w:div w:id="286397110">
          <w:marLeft w:val="0"/>
          <w:marRight w:val="0"/>
          <w:marTop w:val="0"/>
          <w:marBottom w:val="0"/>
          <w:divBdr>
            <w:top w:val="none" w:sz="0" w:space="0" w:color="auto"/>
            <w:left w:val="none" w:sz="0" w:space="0" w:color="auto"/>
            <w:bottom w:val="none" w:sz="0" w:space="0" w:color="auto"/>
            <w:right w:val="none" w:sz="0" w:space="0" w:color="auto"/>
          </w:divBdr>
        </w:div>
      </w:divsChild>
    </w:div>
    <w:div w:id="1604221082">
      <w:bodyDiv w:val="1"/>
      <w:marLeft w:val="0"/>
      <w:marRight w:val="0"/>
      <w:marTop w:val="0"/>
      <w:marBottom w:val="0"/>
      <w:divBdr>
        <w:top w:val="none" w:sz="0" w:space="0" w:color="auto"/>
        <w:left w:val="none" w:sz="0" w:space="0" w:color="auto"/>
        <w:bottom w:val="none" w:sz="0" w:space="0" w:color="auto"/>
        <w:right w:val="none" w:sz="0" w:space="0" w:color="auto"/>
      </w:divBdr>
    </w:div>
    <w:div w:id="1793792176">
      <w:bodyDiv w:val="1"/>
      <w:marLeft w:val="0"/>
      <w:marRight w:val="0"/>
      <w:marTop w:val="0"/>
      <w:marBottom w:val="0"/>
      <w:divBdr>
        <w:top w:val="none" w:sz="0" w:space="0" w:color="auto"/>
        <w:left w:val="none" w:sz="0" w:space="0" w:color="auto"/>
        <w:bottom w:val="none" w:sz="0" w:space="0" w:color="auto"/>
        <w:right w:val="none" w:sz="0" w:space="0" w:color="auto"/>
      </w:divBdr>
      <w:divsChild>
        <w:div w:id="2090076960">
          <w:marLeft w:val="0"/>
          <w:marRight w:val="0"/>
          <w:marTop w:val="0"/>
          <w:marBottom w:val="0"/>
          <w:divBdr>
            <w:top w:val="none" w:sz="0" w:space="0" w:color="auto"/>
            <w:left w:val="none" w:sz="0" w:space="0" w:color="auto"/>
            <w:bottom w:val="none" w:sz="0" w:space="0" w:color="auto"/>
            <w:right w:val="none" w:sz="0" w:space="0" w:color="auto"/>
          </w:divBdr>
        </w:div>
        <w:div w:id="144843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e.de/initiativen/complian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laf.holzgrefe@bme.de" TargetMode="External"/><Relationship Id="rId4" Type="http://schemas.openxmlformats.org/officeDocument/2006/relationships/settings" Target="settings.xml"/><Relationship Id="rId9" Type="http://schemas.openxmlformats.org/officeDocument/2006/relationships/hyperlink" Target="mailto:noreen.loepke@bm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Holzgrefe, Olaf</dc:creator>
  <cp:lastModifiedBy>Anwender</cp:lastModifiedBy>
  <cp:revision>2</cp:revision>
  <cp:lastPrinted>2016-02-03T10:54:00Z</cp:lastPrinted>
  <dcterms:created xsi:type="dcterms:W3CDTF">2016-02-05T09:42:00Z</dcterms:created>
  <dcterms:modified xsi:type="dcterms:W3CDTF">2016-02-05T09:42:00Z</dcterms:modified>
</cp:coreProperties>
</file>